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68A5" w14:textId="0D0D5AD5" w:rsidR="002A0D88" w:rsidRPr="007F46CD" w:rsidRDefault="00E03ADA" w:rsidP="007F46CD">
      <w:pPr>
        <w:jc w:val="center"/>
        <w:rPr>
          <w:rFonts w:ascii="Calibri" w:hAnsi="Calibri" w:cs="Calibri"/>
          <w:i/>
          <w:iCs/>
          <w:sz w:val="40"/>
          <w:szCs w:val="40"/>
          <w:u w:val="single"/>
          <w:lang w:val="en-US"/>
        </w:rPr>
      </w:pPr>
      <w:r w:rsidRPr="007F46CD">
        <w:rPr>
          <w:rFonts w:ascii="Calibri" w:hAnsi="Calibri" w:cs="Calibri"/>
          <w:b/>
          <w:bCs/>
          <w:sz w:val="40"/>
          <w:szCs w:val="40"/>
          <w:u w:val="single"/>
          <w:lang w:val="en-US"/>
        </w:rPr>
        <w:t>Transmission Charges</w:t>
      </w:r>
    </w:p>
    <w:p w14:paraId="715D80DA" w14:textId="01A22CAF" w:rsidR="00457325" w:rsidRPr="00405711" w:rsidRDefault="00457325" w:rsidP="00457325">
      <w:pPr>
        <w:jc w:val="both"/>
        <w:rPr>
          <w:rFonts w:ascii="Calibri" w:hAnsi="Calibri" w:cs="Calibri"/>
          <w:lang w:val="en-US"/>
        </w:rPr>
      </w:pPr>
      <w:r w:rsidRPr="00B243F6">
        <w:rPr>
          <w:rFonts w:ascii="Calibri" w:hAnsi="Calibri" w:cs="Calibri"/>
          <w:i/>
          <w:iCs/>
          <w:lang w:val="en-US"/>
        </w:rPr>
        <w:t>Introduction:</w:t>
      </w:r>
      <w:r w:rsidRPr="00457325">
        <w:rPr>
          <w:rFonts w:ascii="Calibri" w:hAnsi="Calibri" w:cs="Calibri"/>
          <w:lang w:val="en-US"/>
        </w:rPr>
        <w:t xml:space="preserve"> This guide </w:t>
      </w:r>
      <w:r w:rsidR="00405711" w:rsidRPr="00405711">
        <w:rPr>
          <w:rFonts w:ascii="Calibri" w:hAnsi="Calibri" w:cs="Calibri"/>
          <w:lang w:val="en-US"/>
        </w:rPr>
        <w:t xml:space="preserve">outlines </w:t>
      </w:r>
      <w:r w:rsidRPr="00457325">
        <w:rPr>
          <w:rFonts w:ascii="Calibri" w:hAnsi="Calibri" w:cs="Calibri"/>
          <w:lang w:val="en-US"/>
        </w:rPr>
        <w:t xml:space="preserve">the charges that apply </w:t>
      </w:r>
      <w:r w:rsidR="00F67FCC">
        <w:rPr>
          <w:rFonts w:ascii="Calibri" w:hAnsi="Calibri" w:cs="Calibri"/>
          <w:lang w:val="en-US"/>
        </w:rPr>
        <w:t>to the Transmission Users</w:t>
      </w:r>
      <w:r w:rsidR="00405711" w:rsidRPr="00405711">
        <w:rPr>
          <w:lang w:val="en-US"/>
        </w:rPr>
        <w:t xml:space="preserve"> </w:t>
      </w:r>
      <w:r w:rsidR="00405711" w:rsidRPr="00405711">
        <w:rPr>
          <w:rFonts w:ascii="Calibri" w:hAnsi="Calibri" w:cs="Calibri"/>
          <w:lang w:val="en-US"/>
        </w:rPr>
        <w:t>including standard Transmission Charges and supplementary fees that may be applicable in certain situations.</w:t>
      </w:r>
      <w:r w:rsidRPr="00457325">
        <w:rPr>
          <w:rFonts w:ascii="Calibri" w:hAnsi="Calibri" w:cs="Calibri"/>
          <w:lang w:val="en-US"/>
        </w:rPr>
        <w:t xml:space="preserve"> For each charge, we </w:t>
      </w:r>
      <w:r w:rsidR="00405711">
        <w:rPr>
          <w:rFonts w:ascii="Calibri" w:hAnsi="Calibri" w:cs="Calibri"/>
          <w:lang w:val="en-US"/>
        </w:rPr>
        <w:t>detail</w:t>
      </w:r>
      <w:r w:rsidRPr="00457325">
        <w:rPr>
          <w:rFonts w:ascii="Calibri" w:hAnsi="Calibri" w:cs="Calibri"/>
          <w:lang w:val="en-US"/>
        </w:rPr>
        <w:t xml:space="preserve"> its regulatory basis, </w:t>
      </w:r>
      <w:r w:rsidR="00405711">
        <w:rPr>
          <w:rFonts w:ascii="Calibri" w:hAnsi="Calibri" w:cs="Calibri"/>
          <w:lang w:val="en-US"/>
        </w:rPr>
        <w:t xml:space="preserve">its </w:t>
      </w:r>
      <w:r w:rsidR="00405711" w:rsidRPr="00405711">
        <w:rPr>
          <w:rFonts w:ascii="Calibri" w:hAnsi="Calibri" w:cs="Calibri"/>
          <w:lang w:val="en-US"/>
        </w:rPr>
        <w:t>applicability condition</w:t>
      </w:r>
      <w:r w:rsidR="00661811">
        <w:rPr>
          <w:rFonts w:ascii="Calibri" w:hAnsi="Calibri" w:cs="Calibri"/>
          <w:lang w:val="en-US"/>
        </w:rPr>
        <w:t xml:space="preserve">s, </w:t>
      </w:r>
      <w:r w:rsidR="00405711" w:rsidRPr="00405711">
        <w:rPr>
          <w:rFonts w:ascii="Calibri" w:hAnsi="Calibri" w:cs="Calibri"/>
          <w:lang w:val="en-US"/>
        </w:rPr>
        <w:t>calculation methodology, and how to use our online tool</w:t>
      </w:r>
      <w:r w:rsidR="00661811">
        <w:rPr>
          <w:rFonts w:ascii="Calibri" w:hAnsi="Calibri" w:cs="Calibri"/>
          <w:lang w:val="en-US"/>
        </w:rPr>
        <w:t>s</w:t>
      </w:r>
      <w:r w:rsidR="00405711" w:rsidRPr="00405711">
        <w:rPr>
          <w:rFonts w:ascii="Calibri" w:hAnsi="Calibri" w:cs="Calibri"/>
          <w:lang w:val="en-US"/>
        </w:rPr>
        <w:t xml:space="preserve"> to estimate potential costs.</w:t>
      </w:r>
    </w:p>
    <w:p w14:paraId="027E7463" w14:textId="162E6968" w:rsidR="00374356" w:rsidRPr="007F46CD" w:rsidRDefault="004C4406" w:rsidP="00E26CEB">
      <w:pPr>
        <w:pStyle w:val="ListParagraph"/>
        <w:numPr>
          <w:ilvl w:val="0"/>
          <w:numId w:val="14"/>
        </w:num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7F46CD">
        <w:rPr>
          <w:rFonts w:ascii="Calibri" w:hAnsi="Calibri" w:cs="Calibri"/>
          <w:b/>
          <w:bCs/>
          <w:sz w:val="40"/>
          <w:szCs w:val="40"/>
          <w:lang w:val="en-US"/>
        </w:rPr>
        <w:t>Basic Transmission Charges</w:t>
      </w:r>
    </w:p>
    <w:p w14:paraId="212CEB79" w14:textId="77777777" w:rsidR="00F0644C" w:rsidRPr="00F0644C" w:rsidRDefault="00F0644C" w:rsidP="00F0644C">
      <w:pPr>
        <w:pStyle w:val="ListParagraph"/>
        <w:spacing w:line="240" w:lineRule="auto"/>
        <w:jc w:val="both"/>
        <w:rPr>
          <w:rFonts w:ascii="Calibri" w:hAnsi="Calibri" w:cs="Calibri"/>
          <w:lang w:val="en-US"/>
        </w:rPr>
      </w:pPr>
    </w:p>
    <w:p w14:paraId="7FCE9517" w14:textId="013129EF" w:rsidR="00F0644C" w:rsidRDefault="00F0644C" w:rsidP="00F06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lang w:val="en-US"/>
        </w:rPr>
      </w:pPr>
      <w:r w:rsidRPr="00F0644C">
        <w:rPr>
          <w:rFonts w:ascii="Calibri" w:hAnsi="Calibri" w:cs="Calibri"/>
          <w:b/>
          <w:bCs/>
          <w:lang w:val="en-US"/>
        </w:rPr>
        <w:t>Regulatory Basis</w:t>
      </w:r>
      <w:r w:rsidRPr="00F0644C">
        <w:rPr>
          <w:rFonts w:ascii="Calibri" w:hAnsi="Calibri" w:cs="Calibri"/>
          <w:lang w:val="en-US"/>
        </w:rPr>
        <w:t>: Article 3</w:t>
      </w:r>
      <w:r w:rsidR="00E462D5" w:rsidRPr="00E462D5">
        <w:rPr>
          <w:rFonts w:ascii="Calibri" w:hAnsi="Calibri" w:cs="Calibri"/>
          <w:lang w:val="en-US"/>
        </w:rPr>
        <w:t>0</w:t>
      </w:r>
      <w:r w:rsidR="00CC18E8">
        <w:rPr>
          <w:rFonts w:ascii="Calibri" w:hAnsi="Calibri" w:cs="Calibri"/>
          <w:lang w:val="en-US"/>
        </w:rPr>
        <w:t xml:space="preserve"> – </w:t>
      </w:r>
      <w:r w:rsidR="00E462D5" w:rsidRPr="00E462D5">
        <w:rPr>
          <w:rFonts w:ascii="Calibri" w:hAnsi="Calibri" w:cs="Calibri"/>
          <w:lang w:val="en-US"/>
        </w:rPr>
        <w:t>37</w:t>
      </w:r>
      <w:r w:rsidRPr="00F0644C">
        <w:rPr>
          <w:rFonts w:ascii="Calibri" w:hAnsi="Calibri" w:cs="Calibri"/>
          <w:lang w:val="en-US"/>
        </w:rPr>
        <w:t xml:space="preserve"> of the Tariff Regulation</w:t>
      </w:r>
    </w:p>
    <w:p w14:paraId="077B7D39" w14:textId="77777777" w:rsidR="00575E32" w:rsidRDefault="00575E32" w:rsidP="00575E32">
      <w:pPr>
        <w:pStyle w:val="ListParagraph"/>
        <w:spacing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66FC8030" w14:textId="369EDC70" w:rsidR="00F0644C" w:rsidRPr="00073D2F" w:rsidRDefault="00073D2F" w:rsidP="00073D2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lang w:val="en-US"/>
        </w:rPr>
      </w:pPr>
      <w:r w:rsidRPr="00073D2F">
        <w:rPr>
          <w:rFonts w:ascii="Calibri" w:hAnsi="Calibri" w:cs="Calibri"/>
          <w:b/>
          <w:bCs/>
          <w:lang w:val="en-US"/>
        </w:rPr>
        <w:t xml:space="preserve">Calculation: </w:t>
      </w:r>
    </w:p>
    <w:p w14:paraId="65FD10D8" w14:textId="1EFFEFE2" w:rsidR="00DD6B06" w:rsidRDefault="003F154E" w:rsidP="004C4406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Basic Transmission Charge</w:t>
      </w:r>
      <w:r w:rsidR="007D5BC7" w:rsidRPr="007D5BC7">
        <w:rPr>
          <w:rFonts w:ascii="Calibri" w:hAnsi="Calibri" w:cs="Calibri"/>
          <w:lang w:val="en-US"/>
        </w:rPr>
        <w:t xml:space="preserve"> </w:t>
      </w:r>
      <w:r w:rsidR="006C5D92" w:rsidRPr="006C5D92">
        <w:rPr>
          <w:rFonts w:ascii="Calibri" w:hAnsi="Calibri" w:cs="Calibri"/>
          <w:lang w:val="en-US"/>
        </w:rPr>
        <w:t>is comprised of two components:</w:t>
      </w:r>
    </w:p>
    <w:p w14:paraId="02192869" w14:textId="0A975ED4" w:rsidR="004C4406" w:rsidRPr="007D5BC7" w:rsidRDefault="007D5BC7" w:rsidP="00DD6B06">
      <w:pPr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lang w:val="en-US"/>
        </w:rPr>
        <w:t xml:space="preserve">a) </w:t>
      </w:r>
      <w:r w:rsidR="006C5D92">
        <w:rPr>
          <w:rFonts w:ascii="Calibri" w:hAnsi="Calibri" w:cs="Calibri"/>
          <w:lang w:val="en-US"/>
        </w:rPr>
        <w:t xml:space="preserve">the </w:t>
      </w:r>
      <w:r w:rsidR="004A1FED">
        <w:rPr>
          <w:rFonts w:ascii="Calibri" w:hAnsi="Calibri" w:cs="Calibri"/>
          <w:lang w:val="en-US"/>
        </w:rPr>
        <w:t>C</w:t>
      </w:r>
      <w:r w:rsidRPr="007D5BC7">
        <w:rPr>
          <w:rFonts w:ascii="Calibri" w:hAnsi="Calibri" w:cs="Calibri"/>
          <w:lang w:val="en-US"/>
        </w:rPr>
        <w:t xml:space="preserve">apacity </w:t>
      </w:r>
      <w:r w:rsidR="004A1FED">
        <w:rPr>
          <w:rFonts w:ascii="Calibri" w:hAnsi="Calibri" w:cs="Calibri"/>
          <w:lang w:val="en-US"/>
        </w:rPr>
        <w:t>C</w:t>
      </w:r>
      <w:r w:rsidRPr="007D5BC7">
        <w:rPr>
          <w:rFonts w:ascii="Calibri" w:hAnsi="Calibri" w:cs="Calibri"/>
          <w:lang w:val="en-US"/>
        </w:rPr>
        <w:t>harge</w:t>
      </w:r>
      <w:r w:rsidR="005136E7">
        <w:rPr>
          <w:rFonts w:ascii="Calibri" w:hAnsi="Calibri" w:cs="Calibri"/>
          <w:lang w:val="en-US"/>
        </w:rPr>
        <w:t xml:space="preserve"> </w:t>
      </w:r>
      <w:r w:rsidRPr="007D5BC7">
        <w:rPr>
          <w:rFonts w:ascii="Calibri" w:hAnsi="Calibri" w:cs="Calibri"/>
          <w:lang w:val="en-US"/>
        </w:rPr>
        <w:t xml:space="preserve">and b) </w:t>
      </w:r>
      <w:r w:rsidR="006C5D92">
        <w:rPr>
          <w:rFonts w:ascii="Calibri" w:hAnsi="Calibri" w:cs="Calibri"/>
          <w:lang w:val="en-US"/>
        </w:rPr>
        <w:t xml:space="preserve">the </w:t>
      </w:r>
      <w:r w:rsidR="004A1FED">
        <w:rPr>
          <w:rFonts w:ascii="Calibri" w:hAnsi="Calibri" w:cs="Calibri"/>
          <w:lang w:val="en-US"/>
        </w:rPr>
        <w:t>C</w:t>
      </w:r>
      <w:r w:rsidR="002A5CB3" w:rsidRPr="007D5BC7">
        <w:rPr>
          <w:rFonts w:ascii="Calibri" w:hAnsi="Calibri" w:cs="Calibri"/>
          <w:lang w:val="en-US"/>
        </w:rPr>
        <w:t>ommodity</w:t>
      </w:r>
      <w:r w:rsidRPr="007D5BC7">
        <w:rPr>
          <w:rFonts w:ascii="Calibri" w:hAnsi="Calibri" w:cs="Calibri"/>
          <w:lang w:val="en-US"/>
        </w:rPr>
        <w:t xml:space="preserve"> </w:t>
      </w:r>
      <w:r w:rsidR="004A1FED">
        <w:rPr>
          <w:rFonts w:ascii="Calibri" w:hAnsi="Calibri" w:cs="Calibri"/>
          <w:lang w:val="en-US"/>
        </w:rPr>
        <w:t>C</w:t>
      </w:r>
      <w:r w:rsidRPr="007D5BC7">
        <w:rPr>
          <w:rFonts w:ascii="Calibri" w:hAnsi="Calibri" w:cs="Calibri"/>
          <w:lang w:val="en-US"/>
        </w:rPr>
        <w:t xml:space="preserve">harge </w:t>
      </w:r>
      <w:r w:rsidR="006C5D92" w:rsidRPr="006C5D92">
        <w:rPr>
          <w:rFonts w:ascii="Calibri" w:hAnsi="Calibri" w:cs="Calibri"/>
          <w:lang w:val="en-US"/>
        </w:rPr>
        <w:t>determined</w:t>
      </w:r>
      <w:r w:rsidR="006C5D92">
        <w:rPr>
          <w:rFonts w:ascii="Calibri" w:hAnsi="Calibri" w:cs="Calibri"/>
          <w:lang w:val="en-US"/>
        </w:rPr>
        <w:t xml:space="preserve"> by </w:t>
      </w:r>
      <w:r w:rsidRPr="007D5BC7">
        <w:rPr>
          <w:rFonts w:ascii="Calibri" w:hAnsi="Calibri" w:cs="Calibri"/>
          <w:lang w:val="en-US"/>
        </w:rPr>
        <w:t>the allocated natural gas quantity</w:t>
      </w:r>
      <w:r w:rsidR="00F80FFB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 xml:space="preserve"> </w:t>
      </w:r>
    </w:p>
    <w:p w14:paraId="6DC6F92B" w14:textId="580A3F51" w:rsidR="00FD23C0" w:rsidRPr="00C102E9" w:rsidRDefault="00073D2F" w:rsidP="008E1E12">
      <w:pPr>
        <w:spacing w:line="240" w:lineRule="auto"/>
        <w:jc w:val="center"/>
        <w:rPr>
          <w:rFonts w:ascii="Calibri" w:hAnsi="Calibri" w:cs="Calibri"/>
          <w:lang w:val="en-US"/>
        </w:rPr>
      </w:pPr>
      <w:r w:rsidRPr="00FD23C0">
        <w:rPr>
          <w:rFonts w:ascii="Calibri" w:hAnsi="Calibri" w:cs="Calibri"/>
          <w:lang w:val="en-US"/>
        </w:rPr>
        <w:t xml:space="preserve">Capacity Charge </w:t>
      </w:r>
      <w:r w:rsidR="00FD23C0">
        <w:rPr>
          <w:rFonts w:ascii="Calibri" w:hAnsi="Calibri" w:cs="Calibri"/>
          <w:lang w:val="en-US"/>
        </w:rPr>
        <w:t>=</w:t>
      </w:r>
    </w:p>
    <w:p w14:paraId="45094C47" w14:textId="2BDE9BED" w:rsidR="00073D2F" w:rsidRDefault="00B41EC7" w:rsidP="00052208">
      <w:pPr>
        <w:spacing w:line="240" w:lineRule="auto"/>
        <w:jc w:val="center"/>
        <w:rPr>
          <w:rFonts w:ascii="Calibri" w:hAnsi="Calibri" w:cs="Calibri"/>
          <w:i/>
          <w:iCs/>
          <w:lang w:val="en-US"/>
        </w:rPr>
      </w:pPr>
      <w:r w:rsidRPr="00BA2C85">
        <w:rPr>
          <w:rFonts w:ascii="Calibri" w:hAnsi="Calibri" w:cs="Calibri"/>
          <w:i/>
          <w:iCs/>
          <w:lang w:val="en-US"/>
        </w:rPr>
        <w:t>(</w:t>
      </w:r>
      <w:r w:rsidR="00227797" w:rsidRPr="00BA2C85">
        <w:rPr>
          <w:rFonts w:ascii="Calibri" w:hAnsi="Calibri" w:cs="Calibri"/>
          <w:i/>
          <w:iCs/>
          <w:lang w:val="en-US"/>
        </w:rPr>
        <w:t>Invoiced Days / 365</w:t>
      </w:r>
      <w:r w:rsidRPr="00BA2C85">
        <w:rPr>
          <w:rFonts w:ascii="Calibri" w:hAnsi="Calibri" w:cs="Calibri"/>
          <w:i/>
          <w:iCs/>
          <w:lang w:val="en-US"/>
        </w:rPr>
        <w:t>)</w:t>
      </w:r>
      <w:r w:rsidR="00227797" w:rsidRPr="00BA2C85">
        <w:rPr>
          <w:rFonts w:ascii="Calibri" w:hAnsi="Calibri" w:cs="Calibri"/>
          <w:i/>
          <w:iCs/>
          <w:lang w:val="en-US"/>
        </w:rPr>
        <w:t xml:space="preserve"> </w:t>
      </w:r>
      <w:r w:rsidRPr="00BA2C85">
        <w:rPr>
          <w:rFonts w:ascii="Calibri" w:hAnsi="Calibri" w:cs="Calibri"/>
          <w:i/>
          <w:iCs/>
          <w:lang w:val="en-US"/>
        </w:rPr>
        <w:t xml:space="preserve">* Tariff </w:t>
      </w:r>
      <w:r w:rsidR="00C47EB6">
        <w:rPr>
          <w:rFonts w:ascii="Calibri" w:hAnsi="Calibri" w:cs="Calibri"/>
          <w:i/>
          <w:iCs/>
          <w:lang w:val="en-US"/>
        </w:rPr>
        <w:t>Coeffi</w:t>
      </w:r>
      <w:r w:rsidR="004A3B9C">
        <w:rPr>
          <w:rFonts w:ascii="Calibri" w:hAnsi="Calibri" w:cs="Calibri"/>
          <w:i/>
          <w:iCs/>
          <w:lang w:val="en-US"/>
        </w:rPr>
        <w:t xml:space="preserve">cients </w:t>
      </w:r>
      <w:r w:rsidR="00AE795A" w:rsidRPr="00BA2C85">
        <w:rPr>
          <w:rFonts w:ascii="Calibri" w:hAnsi="Calibri" w:cs="Calibri"/>
          <w:i/>
          <w:iCs/>
          <w:lang w:val="en-US"/>
        </w:rPr>
        <w:t>(SDM</w:t>
      </w:r>
      <w:r w:rsidR="00AE795A" w:rsidRPr="00BA2C85">
        <w:rPr>
          <w:rFonts w:ascii="Calibri" w:hAnsi="Calibri" w:cs="Calibri"/>
          <w:i/>
          <w:iCs/>
          <w:vertAlign w:val="subscript"/>
          <w:lang w:val="en-US"/>
        </w:rPr>
        <w:t>i</w:t>
      </w:r>
      <w:r w:rsidR="00AE795A" w:rsidRPr="00BA2C85">
        <w:rPr>
          <w:rFonts w:ascii="Calibri" w:hAnsi="Calibri" w:cs="Calibri"/>
          <w:i/>
          <w:iCs/>
          <w:lang w:val="en-US"/>
        </w:rPr>
        <w:t xml:space="preserve">) </w:t>
      </w:r>
      <w:r w:rsidR="00A1068F" w:rsidRPr="00BA2C85">
        <w:rPr>
          <w:rFonts w:ascii="Calibri" w:hAnsi="Calibri" w:cs="Calibri"/>
          <w:i/>
          <w:iCs/>
          <w:lang w:val="en-US"/>
        </w:rPr>
        <w:t xml:space="preserve">* </w:t>
      </w:r>
      <w:r w:rsidR="00EB2411">
        <w:rPr>
          <w:rFonts w:ascii="Calibri" w:hAnsi="Calibri" w:cs="Calibri"/>
          <w:i/>
          <w:iCs/>
          <w:lang w:val="en-US"/>
        </w:rPr>
        <w:t>C</w:t>
      </w:r>
      <w:r w:rsidR="00D31617" w:rsidRPr="00BA2C85">
        <w:rPr>
          <w:rFonts w:ascii="Calibri" w:hAnsi="Calibri" w:cs="Calibri"/>
          <w:i/>
          <w:iCs/>
          <w:lang w:val="en-US"/>
        </w:rPr>
        <w:t xml:space="preserve">oefficient B * </w:t>
      </w:r>
      <w:r w:rsidR="00A1068F" w:rsidRPr="00BA2C85">
        <w:rPr>
          <w:rFonts w:ascii="Calibri" w:hAnsi="Calibri" w:cs="Calibri"/>
          <w:i/>
          <w:iCs/>
          <w:lang w:val="en-US"/>
        </w:rPr>
        <w:t xml:space="preserve">Booked Capacity * (1 </w:t>
      </w:r>
      <w:r w:rsidR="00EB2411">
        <w:rPr>
          <w:rFonts w:ascii="Calibri" w:hAnsi="Calibri" w:cs="Calibri"/>
          <w:i/>
          <w:iCs/>
          <w:lang w:val="en-US"/>
        </w:rPr>
        <w:t>–</w:t>
      </w:r>
      <w:r w:rsidR="00A1068F" w:rsidRPr="00BA2C85">
        <w:rPr>
          <w:rFonts w:ascii="Calibri" w:hAnsi="Calibri" w:cs="Calibri"/>
          <w:i/>
          <w:iCs/>
          <w:lang w:val="en-US"/>
        </w:rPr>
        <w:t xml:space="preserve"> discount)</w:t>
      </w:r>
      <w:r w:rsidR="00AB54B1" w:rsidRPr="00AB54B1">
        <w:rPr>
          <w:rFonts w:ascii="Calibri" w:hAnsi="Calibri" w:cs="Calibri"/>
          <w:i/>
          <w:iCs/>
          <w:lang w:val="en-US"/>
        </w:rPr>
        <w:t xml:space="preserve"> </w:t>
      </w:r>
      <w:r w:rsidR="00C92096" w:rsidRPr="00C92096">
        <w:rPr>
          <w:rFonts w:ascii="Calibri" w:hAnsi="Calibri" w:cs="Calibri"/>
          <w:i/>
          <w:iCs/>
          <w:lang w:val="en-US"/>
        </w:rPr>
        <w:t>+</w:t>
      </w:r>
      <w:r w:rsidR="008F2856" w:rsidRPr="008F2856">
        <w:rPr>
          <w:rFonts w:ascii="Calibri" w:hAnsi="Calibri" w:cs="Calibri"/>
          <w:i/>
          <w:iCs/>
          <w:lang w:val="en-US"/>
        </w:rPr>
        <w:t xml:space="preserve"> </w:t>
      </w:r>
      <w:r w:rsidR="00C92096">
        <w:rPr>
          <w:rFonts w:ascii="Calibri" w:hAnsi="Calibri" w:cs="Calibri"/>
          <w:i/>
          <w:iCs/>
          <w:lang w:val="en-US"/>
        </w:rPr>
        <w:t>premi</w:t>
      </w:r>
      <w:r w:rsidR="00EB18ED">
        <w:rPr>
          <w:rFonts w:ascii="Calibri" w:hAnsi="Calibri" w:cs="Calibri"/>
          <w:i/>
          <w:iCs/>
          <w:lang w:val="en-US"/>
        </w:rPr>
        <w:t>um auction</w:t>
      </w:r>
    </w:p>
    <w:p w14:paraId="476D1869" w14:textId="77777777" w:rsidR="006C5D92" w:rsidRPr="00C92096" w:rsidRDefault="006C5D92" w:rsidP="00052208">
      <w:pPr>
        <w:spacing w:line="240" w:lineRule="auto"/>
        <w:jc w:val="center"/>
        <w:rPr>
          <w:rFonts w:ascii="Calibri" w:hAnsi="Calibri" w:cs="Calibri"/>
          <w:i/>
          <w:iCs/>
          <w:lang w:val="en-US"/>
        </w:rPr>
      </w:pPr>
    </w:p>
    <w:p w14:paraId="11E145FA" w14:textId="7133958A" w:rsidR="00234306" w:rsidRPr="00234306" w:rsidRDefault="00096AE2" w:rsidP="00234306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C530C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19CB" wp14:editId="47617900">
                <wp:simplePos x="0" y="0"/>
                <wp:positionH relativeFrom="column">
                  <wp:posOffset>2571749</wp:posOffset>
                </wp:positionH>
                <wp:positionV relativeFrom="paragraph">
                  <wp:posOffset>288925</wp:posOffset>
                </wp:positionV>
                <wp:extent cx="2695575" cy="1390650"/>
                <wp:effectExtent l="0" t="0" r="28575" b="1905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97C0DB-7403-4FE9-6BC3-60835E4C77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90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C3CF21" w14:textId="77777777" w:rsidR="00234306" w:rsidRPr="00E26CEB" w:rsidRDefault="00234306" w:rsidP="0023430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Tariff Coefficients 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at IPs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–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Exits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/ domestic Exit Points</w:t>
                            </w:r>
                          </w:p>
                          <w:p w14:paraId="46EE0053" w14:textId="77777777" w:rsidR="00234306" w:rsidRPr="00C530C7" w:rsidRDefault="00234306" w:rsidP="00234306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C530C7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as of 1 January 2025</w:t>
                            </w:r>
                          </w:p>
                          <w:p w14:paraId="44410F52" w14:textId="71F82F89" w:rsidR="00AD7F39" w:rsidRPr="007A021A" w:rsidRDefault="00234306" w:rsidP="00AD7F39">
                            <w:pPr>
                              <w:suppressAutoHyphens w:val="0"/>
                              <w:autoSpaceDN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5,186913 (</w:t>
                            </w:r>
                            <w:r w:rsidRPr="004A3B9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€</w:t>
                            </w: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/kWh/h/Year) </w:t>
                            </w:r>
                            <w:r w:rsid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or </w:t>
                            </w:r>
                            <w:r w:rsidR="00AD7F39" w:rsidRPr="00AD7F3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0,216123388</w:t>
                            </w:r>
                            <w:r w:rsidR="00AD7F3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AD7F39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(€/kWh/</w:t>
                            </w:r>
                            <w:r w:rsidR="00AD7F3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Day</w:t>
                            </w:r>
                            <w:r w:rsidR="00AD7F39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/Year)</w:t>
                            </w:r>
                          </w:p>
                          <w:p w14:paraId="338F5A1A" w14:textId="0EF59AE7" w:rsidR="00234306" w:rsidRPr="004A3B9C" w:rsidRDefault="00234306" w:rsidP="00234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B19C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02.5pt;margin-top:22.75pt;width:212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" fillcolor="#dceaf7 [351]" strokecolor="black [3213]" strokeweight=".25pt">
                <v:textbox>
                  <w:txbxContent>
                    <w:p w14:paraId="64C3CF21" w14:textId="77777777" w:rsidR="00234306" w:rsidRPr="00E26CEB" w:rsidRDefault="00234306" w:rsidP="0023430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Tariff Coefficients 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at IPs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–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Exits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/ domestic Exit Points</w:t>
                      </w:r>
                    </w:p>
                    <w:p w14:paraId="46EE0053" w14:textId="77777777" w:rsidR="00234306" w:rsidRPr="00C530C7" w:rsidRDefault="00234306" w:rsidP="00234306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C530C7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as of 1 January 2025</w:t>
                      </w:r>
                    </w:p>
                    <w:p w14:paraId="44410F52" w14:textId="71F82F89" w:rsidR="00AD7F39" w:rsidRPr="007A021A" w:rsidRDefault="00234306" w:rsidP="00AD7F39">
                      <w:pPr>
                        <w:suppressAutoHyphens w:val="0"/>
                        <w:autoSpaceDN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5,186913 (</w:t>
                      </w:r>
                      <w:r w:rsidRPr="004A3B9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€</w:t>
                      </w: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/kWh/h/Year) </w:t>
                      </w:r>
                      <w:r w:rsid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or </w:t>
                      </w:r>
                      <w:r w:rsidR="00AD7F39" w:rsidRPr="00AD7F3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0,216123388</w:t>
                      </w:r>
                      <w:r w:rsidR="00AD7F3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="00AD7F39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(€/kWh/</w:t>
                      </w:r>
                      <w:r w:rsidR="00AD7F3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Day</w:t>
                      </w:r>
                      <w:r w:rsidR="00AD7F39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/Year)</w:t>
                      </w:r>
                    </w:p>
                    <w:p w14:paraId="338F5A1A" w14:textId="0EF59AE7" w:rsidR="00234306" w:rsidRPr="004A3B9C" w:rsidRDefault="00234306" w:rsidP="00234306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306" w:rsidRPr="00234306">
        <w:rPr>
          <w:rFonts w:ascii="Calibri" w:hAnsi="Calibri" w:cs="Calibri"/>
          <w:b/>
          <w:bCs/>
          <w:i/>
          <w:iCs/>
          <w:lang w:val="en-US"/>
        </w:rPr>
        <w:t>Tariff Coefficients (</w:t>
      </w:r>
      <w:proofErr w:type="spellStart"/>
      <w:r w:rsidR="00234306" w:rsidRPr="00234306">
        <w:rPr>
          <w:rFonts w:ascii="Calibri" w:hAnsi="Calibri" w:cs="Calibri"/>
          <w:b/>
          <w:bCs/>
          <w:i/>
          <w:iCs/>
          <w:lang w:val="en-US"/>
        </w:rPr>
        <w:t>SDMi</w:t>
      </w:r>
      <w:proofErr w:type="spellEnd"/>
      <w:r w:rsidR="00234306" w:rsidRPr="00234306">
        <w:rPr>
          <w:rFonts w:ascii="Calibri" w:hAnsi="Calibri" w:cs="Calibri"/>
          <w:b/>
          <w:bCs/>
          <w:i/>
          <w:iCs/>
          <w:lang w:val="en-US"/>
        </w:rPr>
        <w:t>)</w:t>
      </w:r>
      <w:r w:rsidR="00234306">
        <w:rPr>
          <w:rFonts w:ascii="Calibri" w:hAnsi="Calibri" w:cs="Calibri"/>
          <w:b/>
          <w:bCs/>
          <w:i/>
          <w:iCs/>
          <w:lang w:val="en-US"/>
        </w:rPr>
        <w:t xml:space="preserve">: </w:t>
      </w:r>
    </w:p>
    <w:p w14:paraId="733A94D9" w14:textId="25DED8E5" w:rsidR="00234306" w:rsidRDefault="00234306" w:rsidP="00C9789D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955B4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7E73E4" wp14:editId="30DC85E7">
                <wp:extent cx="2438400" cy="1390650"/>
                <wp:effectExtent l="0" t="0" r="19050" b="19050"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C4F55D-B235-A930-75E0-3EB15F66E8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390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0807A8" w14:textId="77777777" w:rsidR="00234306" w:rsidRPr="00E26CEB" w:rsidRDefault="00234306" w:rsidP="0023430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Tariff Coefficients 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at IPs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–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Entries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/ Entry Points</w:t>
                            </w:r>
                          </w:p>
                          <w:p w14:paraId="601A8894" w14:textId="77777777" w:rsidR="00234306" w:rsidRPr="00955B45" w:rsidRDefault="00234306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55B4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as of 1 January 2025</w:t>
                            </w:r>
                          </w:p>
                          <w:p w14:paraId="113431B2" w14:textId="165740F1" w:rsidR="007A021A" w:rsidRPr="007A021A" w:rsidRDefault="00234306" w:rsidP="00AD7F3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3,04103</w:t>
                            </w:r>
                            <w:r w:rsidRP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(€/kWh/h/Year) </w:t>
                            </w:r>
                            <w:r w:rsidR="007F0DE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or </w:t>
                            </w:r>
                            <w:r w:rsidR="007A021A" w:rsidRP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0,126709583 </w:t>
                            </w:r>
                            <w:r w:rsidR="007A021A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(€/kWh/</w:t>
                            </w:r>
                            <w:r w:rsid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Day</w:t>
                            </w:r>
                            <w:r w:rsidR="007A021A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/Year)</w:t>
                            </w:r>
                          </w:p>
                          <w:p w14:paraId="589DEE97" w14:textId="77777777" w:rsidR="007A021A" w:rsidRDefault="007A021A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  <w:p w14:paraId="3AD2B760" w14:textId="77777777" w:rsidR="007F0DE2" w:rsidRDefault="007F0DE2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  <w:p w14:paraId="517DFAE7" w14:textId="77777777" w:rsidR="007F0DE2" w:rsidRPr="00955B45" w:rsidRDefault="007F0DE2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E73E4" id="TextBox 5" o:spid="_x0000_s1027" type="#_x0000_t202" style="width:192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" fillcolor="#dceaf7 [351]" strokecolor="black [3213]">
                <v:textbox>
                  <w:txbxContent>
                    <w:p w14:paraId="450807A8" w14:textId="77777777" w:rsidR="00234306" w:rsidRPr="00E26CEB" w:rsidRDefault="00234306" w:rsidP="0023430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Tariff Coefficients 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at IPs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–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Entries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/ Entry Points</w:t>
                      </w:r>
                    </w:p>
                    <w:p w14:paraId="601A8894" w14:textId="77777777" w:rsidR="00234306" w:rsidRPr="00955B45" w:rsidRDefault="00234306" w:rsidP="00234306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955B45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as of 1 January 2025</w:t>
                      </w:r>
                    </w:p>
                    <w:p w14:paraId="113431B2" w14:textId="165740F1" w:rsidR="007A021A" w:rsidRPr="007A021A" w:rsidRDefault="00234306" w:rsidP="00AD7F3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3,04103</w:t>
                      </w:r>
                      <w:r w:rsidRP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(€/kWh/h/Year) </w:t>
                      </w:r>
                      <w:r w:rsidR="007F0DE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or </w:t>
                      </w:r>
                      <w:r w:rsidR="007A021A" w:rsidRP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0,126709583 </w:t>
                      </w:r>
                      <w:r w:rsidR="007A021A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(€/kWh/</w:t>
                      </w:r>
                      <w:r w:rsid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Day</w:t>
                      </w:r>
                      <w:r w:rsidR="007A021A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/Year)</w:t>
                      </w:r>
                    </w:p>
                    <w:p w14:paraId="589DEE97" w14:textId="77777777" w:rsidR="007A021A" w:rsidRDefault="007A021A" w:rsidP="00234306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  <w:p w14:paraId="3AD2B760" w14:textId="77777777" w:rsidR="007F0DE2" w:rsidRDefault="007F0DE2" w:rsidP="00234306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  <w:p w14:paraId="517DFAE7" w14:textId="77777777" w:rsidR="007F0DE2" w:rsidRPr="00955B45" w:rsidRDefault="007F0DE2" w:rsidP="00234306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34306">
        <w:rPr>
          <w:rFonts w:ascii="Calibri" w:hAnsi="Calibri" w:cs="Calibri"/>
          <w:lang w:val="en-US"/>
        </w:rPr>
        <w:t xml:space="preserve"> </w:t>
      </w:r>
    </w:p>
    <w:p w14:paraId="0D94CF14" w14:textId="1249FC30" w:rsidR="00C9789D" w:rsidRPr="006C7E19" w:rsidRDefault="00C9789D" w:rsidP="00C9789D">
      <w:pPr>
        <w:spacing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FF7063">
        <w:rPr>
          <w:rFonts w:ascii="Calibri" w:hAnsi="Calibri" w:cs="Calibri"/>
          <w:b/>
          <w:bCs/>
          <w:i/>
          <w:iCs/>
          <w:lang w:val="en-US"/>
        </w:rPr>
        <w:t>Capacities with durations for less than one year</w:t>
      </w:r>
      <w:r w:rsidR="00276983">
        <w:rPr>
          <w:rFonts w:ascii="Calibri" w:hAnsi="Calibri" w:cs="Calibri"/>
          <w:b/>
          <w:bCs/>
          <w:i/>
          <w:iCs/>
          <w:lang w:val="en-US"/>
        </w:rPr>
        <w:t xml:space="preserve"> (</w:t>
      </w:r>
      <w:r w:rsidR="00276983" w:rsidRPr="00276983">
        <w:rPr>
          <w:rFonts w:ascii="Calibri" w:hAnsi="Calibri" w:cs="Calibri"/>
          <w:b/>
          <w:bCs/>
          <w:i/>
          <w:iCs/>
          <w:lang w:val="en-US"/>
        </w:rPr>
        <w:t>coefficient B</w:t>
      </w:r>
      <w:proofErr w:type="gramStart"/>
      <w:r w:rsidR="00276983" w:rsidRPr="00276983">
        <w:rPr>
          <w:rFonts w:ascii="Calibri" w:hAnsi="Calibri" w:cs="Calibri"/>
          <w:b/>
          <w:bCs/>
          <w:i/>
          <w:iCs/>
          <w:lang w:val="en-US"/>
        </w:rPr>
        <w:t>)</w:t>
      </w:r>
      <w:r w:rsidR="00276983">
        <w:rPr>
          <w:rFonts w:ascii="Calibri" w:hAnsi="Calibri" w:cs="Calibri"/>
          <w:i/>
          <w:iCs/>
          <w:lang w:val="en-US"/>
        </w:rPr>
        <w:t xml:space="preserve"> </w:t>
      </w:r>
      <w:r w:rsidR="00153EBD">
        <w:rPr>
          <w:rFonts w:ascii="Calibri" w:hAnsi="Calibri" w:cs="Calibri"/>
          <w:i/>
          <w:iCs/>
          <w:lang w:val="en-US"/>
        </w:rPr>
        <w:t>:</w:t>
      </w:r>
      <w:proofErr w:type="gramEnd"/>
      <w:r w:rsidR="00153EBD">
        <w:rPr>
          <w:rFonts w:ascii="Calibri" w:hAnsi="Calibri" w:cs="Calibri"/>
          <w:i/>
          <w:iCs/>
          <w:lang w:val="en-US"/>
        </w:rPr>
        <w:t xml:space="preserve"> </w:t>
      </w:r>
    </w:p>
    <w:p w14:paraId="20D8EBF6" w14:textId="64E0AD68" w:rsidR="00C9789D" w:rsidRPr="00C04AB3" w:rsidRDefault="00C9789D" w:rsidP="00C9789D">
      <w:pPr>
        <w:jc w:val="both"/>
        <w:rPr>
          <w:rFonts w:ascii="Calibri" w:hAnsi="Calibri" w:cs="Calibri"/>
          <w:lang w:val="en-US"/>
        </w:rPr>
      </w:pPr>
      <w:r w:rsidRPr="00C04AB3">
        <w:rPr>
          <w:rFonts w:ascii="Calibri" w:hAnsi="Calibri" w:cs="Calibri"/>
          <w:lang w:val="en-US"/>
        </w:rPr>
        <w:t xml:space="preserve">The tariff for a capacity reservation of a duration of less than 1 year is proportional to the number of days of the capacity product. </w:t>
      </w:r>
    </w:p>
    <w:p w14:paraId="3CE110F6" w14:textId="25C43DAD" w:rsidR="00C9789D" w:rsidRPr="005A377A" w:rsidRDefault="00C3410D" w:rsidP="005A377A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hyperlink r:id="rId10" w:history="1">
        <w:r w:rsidR="001C78A7" w:rsidRPr="005A377A">
          <w:rPr>
            <w:rStyle w:val="Hyperlink"/>
            <w:rFonts w:ascii="Calibri" w:hAnsi="Calibri" w:cs="Calibri"/>
            <w:lang w:val="en-US"/>
          </w:rPr>
          <w:t>Coefficient B (m</w:t>
        </w:r>
        <w:r w:rsidR="00C04AB3" w:rsidRPr="005A377A">
          <w:rPr>
            <w:rStyle w:val="Hyperlink"/>
            <w:rFonts w:ascii="Calibri" w:hAnsi="Calibri" w:cs="Calibri"/>
            <w:lang w:val="en-US"/>
          </w:rPr>
          <w:t>ultipliers</w:t>
        </w:r>
        <w:r w:rsidR="001C78A7" w:rsidRPr="005A377A">
          <w:rPr>
            <w:rStyle w:val="Hyperlink"/>
            <w:rFonts w:ascii="Calibri" w:hAnsi="Calibri" w:cs="Calibri"/>
            <w:lang w:val="en-US"/>
          </w:rPr>
          <w:t>)</w:t>
        </w:r>
        <w:r w:rsidR="00C04AB3" w:rsidRPr="005A377A">
          <w:rPr>
            <w:rStyle w:val="Hyperlink"/>
            <w:rFonts w:ascii="Calibri" w:hAnsi="Calibri" w:cs="Calibri"/>
            <w:lang w:val="en-US"/>
          </w:rPr>
          <w:t xml:space="preserve"> f</w:t>
        </w:r>
        <w:r w:rsidR="00C9789D" w:rsidRPr="005A377A">
          <w:rPr>
            <w:rStyle w:val="Hyperlink"/>
            <w:rFonts w:ascii="Calibri" w:hAnsi="Calibri" w:cs="Calibri"/>
            <w:lang w:val="en-US"/>
          </w:rPr>
          <w:t xml:space="preserve">or </w:t>
        </w:r>
        <w:r w:rsidR="00E57C14" w:rsidRPr="005A377A">
          <w:rPr>
            <w:rStyle w:val="Hyperlink"/>
            <w:rFonts w:ascii="Calibri" w:hAnsi="Calibri" w:cs="Calibri"/>
            <w:lang w:val="en-US"/>
          </w:rPr>
          <w:t xml:space="preserve">IPs (Entries &amp; Exits) </w:t>
        </w:r>
        <w:r w:rsidR="002A7E18" w:rsidRPr="005A377A">
          <w:rPr>
            <w:rStyle w:val="Hyperlink"/>
            <w:rFonts w:ascii="Calibri" w:hAnsi="Calibri" w:cs="Calibri"/>
            <w:lang w:val="en-US"/>
          </w:rPr>
          <w:t xml:space="preserve">/ </w:t>
        </w:r>
        <w:r w:rsidR="00C9789D" w:rsidRPr="005A377A">
          <w:rPr>
            <w:rStyle w:val="Hyperlink"/>
            <w:rFonts w:ascii="Calibri" w:hAnsi="Calibri" w:cs="Calibri"/>
            <w:lang w:val="en-US"/>
          </w:rPr>
          <w:t>Entry Points</w:t>
        </w:r>
      </w:hyperlink>
      <w:r w:rsidR="00C9789D" w:rsidRPr="005A377A">
        <w:rPr>
          <w:rFonts w:ascii="Calibri" w:hAnsi="Calibri" w:cs="Calibri"/>
          <w:lang w:val="en-US"/>
        </w:rPr>
        <w:t xml:space="preserve"> </w:t>
      </w:r>
    </w:p>
    <w:tbl>
      <w:tblPr>
        <w:tblStyle w:val="ListTable7Colorful-Accent1"/>
        <w:tblW w:w="4760" w:type="dxa"/>
        <w:shd w:val="clear" w:color="auto" w:fill="F2F2F2" w:themeFill="background1" w:themeFillShade="F2"/>
        <w:tblLook w:val="0420" w:firstRow="1" w:lastRow="0" w:firstColumn="0" w:lastColumn="0" w:noHBand="0" w:noVBand="1"/>
      </w:tblPr>
      <w:tblGrid>
        <w:gridCol w:w="2380"/>
        <w:gridCol w:w="2380"/>
      </w:tblGrid>
      <w:tr w:rsidR="005D205A" w:rsidRPr="00C82179" w14:paraId="2CA88441" w14:textId="77777777" w:rsidTr="0019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380" w:type="dxa"/>
            <w:tcBorders>
              <w:top w:val="single" w:sz="12" w:space="0" w:color="156082" w:themeColor="accent1"/>
              <w:left w:val="single" w:sz="12" w:space="0" w:color="156082" w:themeColor="accent1"/>
            </w:tcBorders>
            <w:shd w:val="clear" w:color="auto" w:fill="DAE9F7" w:themeFill="text2" w:themeFillTint="1A"/>
            <w:hideMark/>
          </w:tcPr>
          <w:p w14:paraId="29893E60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24"/>
                <w:lang w:eastAsia="el-GR"/>
              </w:rPr>
            </w:pPr>
            <w:r w:rsidRPr="00EA7091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4"/>
                <w:lang w:val="en-US" w:eastAsia="el-GR"/>
              </w:rPr>
              <w:t>Duration</w:t>
            </w:r>
            <w:r w:rsidRPr="00EA7091">
              <w:rPr>
                <w:rFonts w:ascii="Calibri" w:eastAsia="Calibri" w:hAnsi="Calibri" w:cs="Calibri"/>
                <w:b/>
                <w:bCs/>
                <w:color w:val="FFFFFF" w:themeColor="light1"/>
                <w:kern w:val="24"/>
                <w:sz w:val="24"/>
                <w:lang w:val="en-US" w:eastAsia="el-GR"/>
              </w:rPr>
              <w:t xml:space="preserve"> </w:t>
            </w:r>
          </w:p>
        </w:tc>
        <w:tc>
          <w:tcPr>
            <w:tcW w:w="2380" w:type="dxa"/>
            <w:tcBorders>
              <w:top w:val="single" w:sz="12" w:space="0" w:color="156082" w:themeColor="accent1"/>
              <w:right w:val="single" w:sz="12" w:space="0" w:color="156082" w:themeColor="accent1"/>
            </w:tcBorders>
            <w:shd w:val="clear" w:color="auto" w:fill="DAE9F7" w:themeFill="text2" w:themeFillTint="1A"/>
            <w:hideMark/>
          </w:tcPr>
          <w:p w14:paraId="112AA92B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24"/>
                <w:lang w:eastAsia="el-GR"/>
              </w:rPr>
            </w:pPr>
            <w:r w:rsidRPr="00EA7091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4"/>
                <w:lang w:val="en-US" w:eastAsia="el-GR"/>
              </w:rPr>
              <w:t>Multiplier</w:t>
            </w:r>
          </w:p>
        </w:tc>
      </w:tr>
      <w:tr w:rsidR="00C82179" w:rsidRPr="00C82179" w14:paraId="5EB60645" w14:textId="77777777" w:rsidTr="0019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380" w:type="dxa"/>
            <w:tcBorders>
              <w:lef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57E67CD7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>Annual</w:t>
            </w:r>
          </w:p>
        </w:tc>
        <w:tc>
          <w:tcPr>
            <w:tcW w:w="2380" w:type="dxa"/>
            <w:tcBorders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40502C08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>1</w:t>
            </w:r>
          </w:p>
        </w:tc>
      </w:tr>
      <w:tr w:rsidR="00C82179" w:rsidRPr="00C82179" w14:paraId="232748A4" w14:textId="77777777" w:rsidTr="00196F71">
        <w:trPr>
          <w:trHeight w:val="301"/>
        </w:trPr>
        <w:tc>
          <w:tcPr>
            <w:tcW w:w="2380" w:type="dxa"/>
            <w:tcBorders>
              <w:lef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081B7D54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 xml:space="preserve">Quarterly </w:t>
            </w:r>
          </w:p>
        </w:tc>
        <w:tc>
          <w:tcPr>
            <w:tcW w:w="2380" w:type="dxa"/>
            <w:tcBorders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21A3C773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eastAsia="el-GR"/>
              </w:rPr>
              <w:t>1,3795</w:t>
            </w:r>
          </w:p>
        </w:tc>
      </w:tr>
      <w:tr w:rsidR="00C82179" w:rsidRPr="00C82179" w14:paraId="34434DCD" w14:textId="77777777" w:rsidTr="0019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380" w:type="dxa"/>
            <w:tcBorders>
              <w:lef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351A8875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 xml:space="preserve">Monthly </w:t>
            </w:r>
          </w:p>
        </w:tc>
        <w:tc>
          <w:tcPr>
            <w:tcW w:w="2380" w:type="dxa"/>
            <w:tcBorders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55F1B1EA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eastAsia="el-GR"/>
              </w:rPr>
              <w:t>1,4799</w:t>
            </w:r>
          </w:p>
        </w:tc>
      </w:tr>
      <w:tr w:rsidR="00C82179" w:rsidRPr="00C82179" w14:paraId="5951A63F" w14:textId="77777777" w:rsidTr="00196F71">
        <w:trPr>
          <w:trHeight w:val="301"/>
        </w:trPr>
        <w:tc>
          <w:tcPr>
            <w:tcW w:w="2380" w:type="dxa"/>
            <w:tcBorders>
              <w:left w:val="single" w:sz="12" w:space="0" w:color="156082" w:themeColor="accent1"/>
              <w:bottom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150C8B9D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 xml:space="preserve">Daily </w:t>
            </w:r>
          </w:p>
        </w:tc>
        <w:tc>
          <w:tcPr>
            <w:tcW w:w="2380" w:type="dxa"/>
            <w:tcBorders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1D54CD38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eastAsia="el-GR"/>
              </w:rPr>
              <w:t>2,9714</w:t>
            </w:r>
          </w:p>
        </w:tc>
      </w:tr>
    </w:tbl>
    <w:p w14:paraId="7E5E394D" w14:textId="77777777" w:rsidR="008E1E12" w:rsidRDefault="008E1E12" w:rsidP="00C530C7">
      <w:pPr>
        <w:jc w:val="both"/>
        <w:rPr>
          <w:rFonts w:ascii="Calibri" w:hAnsi="Calibri" w:cs="Calibri"/>
          <w:lang w:val="en-US"/>
        </w:rPr>
      </w:pPr>
    </w:p>
    <w:p w14:paraId="3E45DFB2" w14:textId="2354C06C" w:rsidR="00C530C7" w:rsidRPr="005A377A" w:rsidRDefault="009364DF" w:rsidP="005A377A">
      <w:pPr>
        <w:pStyle w:val="ListParagraph"/>
        <w:numPr>
          <w:ilvl w:val="0"/>
          <w:numId w:val="15"/>
        </w:numPr>
        <w:jc w:val="both"/>
        <w:rPr>
          <w:lang w:val="en-US"/>
        </w:rPr>
      </w:pPr>
      <w:hyperlink r:id="rId11" w:history="1">
        <w:r w:rsidR="00E05BFA" w:rsidRPr="005A377A">
          <w:rPr>
            <w:rStyle w:val="Hyperlink"/>
            <w:rFonts w:ascii="Calibri" w:hAnsi="Calibri" w:cs="Calibri"/>
            <w:lang w:val="en-US"/>
          </w:rPr>
          <w:t>Coefficient B (m</w:t>
        </w:r>
        <w:r w:rsidR="00C530C7" w:rsidRPr="005A377A">
          <w:rPr>
            <w:rStyle w:val="Hyperlink"/>
            <w:rFonts w:ascii="Calibri" w:hAnsi="Calibri" w:cs="Calibri"/>
            <w:lang w:val="en-US"/>
          </w:rPr>
          <w:t>ultiplier</w:t>
        </w:r>
        <w:r w:rsidR="00E05BFA" w:rsidRPr="005A377A">
          <w:rPr>
            <w:rStyle w:val="Hyperlink"/>
            <w:rFonts w:ascii="Calibri" w:hAnsi="Calibri" w:cs="Calibri"/>
            <w:lang w:val="en-US"/>
          </w:rPr>
          <w:t>)</w:t>
        </w:r>
        <w:r w:rsidR="00C530C7" w:rsidRPr="005A377A">
          <w:rPr>
            <w:rStyle w:val="Hyperlink"/>
            <w:rFonts w:ascii="Calibri" w:hAnsi="Calibri" w:cs="Calibri"/>
            <w:lang w:val="en-US"/>
          </w:rPr>
          <w:t xml:space="preserve"> for dom</w:t>
        </w:r>
        <w:r w:rsidR="00C530C7" w:rsidRPr="005A377A">
          <w:rPr>
            <w:rStyle w:val="Hyperlink"/>
            <w:rFonts w:ascii="Calibri" w:hAnsi="Calibri" w:cs="Calibri"/>
            <w:lang w:val="en-US"/>
          </w:rPr>
          <w:t>e</w:t>
        </w:r>
        <w:r w:rsidR="00C530C7" w:rsidRPr="005A377A">
          <w:rPr>
            <w:rStyle w:val="Hyperlink"/>
            <w:rFonts w:ascii="Calibri" w:hAnsi="Calibri" w:cs="Calibri"/>
            <w:lang w:val="en-US"/>
          </w:rPr>
          <w:t>stic Exit Points</w:t>
        </w:r>
      </w:hyperlink>
    </w:p>
    <w:p w14:paraId="68354095" w14:textId="77777777" w:rsidR="00234306" w:rsidRDefault="00234306" w:rsidP="00234306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FF7063">
        <w:rPr>
          <w:rFonts w:ascii="Calibri" w:hAnsi="Calibri" w:cs="Calibri"/>
          <w:b/>
          <w:bCs/>
          <w:i/>
          <w:iCs/>
          <w:lang w:val="en-US"/>
        </w:rPr>
        <w:t xml:space="preserve">Discounts: </w:t>
      </w:r>
    </w:p>
    <w:p w14:paraId="5DFB7D7A" w14:textId="1D57AEC1" w:rsidR="00234306" w:rsidRPr="00366D89" w:rsidRDefault="00462364" w:rsidP="00234306">
      <w:pPr>
        <w:spacing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</w:t>
      </w:r>
      <w:r w:rsidR="00234306" w:rsidRPr="00366D89">
        <w:rPr>
          <w:rFonts w:ascii="Calibri" w:hAnsi="Calibri" w:cs="Calibri"/>
          <w:lang w:val="en-US"/>
        </w:rPr>
        <w:t>iscounts</w:t>
      </w:r>
      <w:r>
        <w:rPr>
          <w:rFonts w:ascii="Calibri" w:hAnsi="Calibri" w:cs="Calibri"/>
          <w:lang w:val="en-US"/>
        </w:rPr>
        <w:t xml:space="preserve"> in IPs</w:t>
      </w:r>
      <w:r w:rsidR="00234306" w:rsidRPr="00366D89">
        <w:rPr>
          <w:rFonts w:ascii="Calibri" w:hAnsi="Calibri" w:cs="Calibri"/>
          <w:lang w:val="en-US"/>
        </w:rPr>
        <w:t xml:space="preserve"> on the different combinations of </w:t>
      </w:r>
      <w:r w:rsidR="009C7C25">
        <w:rPr>
          <w:rFonts w:ascii="Calibri" w:hAnsi="Calibri" w:cs="Calibri"/>
          <w:lang w:val="en-US"/>
        </w:rPr>
        <w:t>capacity type</w:t>
      </w:r>
      <w:r w:rsidR="00234306">
        <w:rPr>
          <w:rFonts w:ascii="Calibri" w:hAnsi="Calibri" w:cs="Calibri"/>
          <w:lang w:val="en-US"/>
        </w:rPr>
        <w:t xml:space="preserve"> &amp;</w:t>
      </w:r>
      <w:r w:rsidR="00234306" w:rsidRPr="00366D89">
        <w:rPr>
          <w:rFonts w:ascii="Calibri" w:hAnsi="Calibri" w:cs="Calibri"/>
          <w:lang w:val="en-US"/>
        </w:rPr>
        <w:t xml:space="preserve"> direction</w:t>
      </w:r>
      <w:r w:rsidR="00234306">
        <w:rPr>
          <w:rFonts w:ascii="Calibri" w:hAnsi="Calibri" w:cs="Calibri"/>
          <w:lang w:val="en-US"/>
        </w:rPr>
        <w:t xml:space="preserve">: </w:t>
      </w:r>
    </w:p>
    <w:p w14:paraId="14099A00" w14:textId="57047C1F" w:rsidR="00234306" w:rsidRPr="007B1399" w:rsidRDefault="00234306" w:rsidP="00234306">
      <w:pPr>
        <w:spacing w:line="240" w:lineRule="auto"/>
        <w:jc w:val="both"/>
        <w:rPr>
          <w:lang w:val="en-US"/>
        </w:rPr>
      </w:pPr>
      <w:hyperlink r:id="rId12" w:history="1">
        <w:r w:rsidRPr="007B1399">
          <w:rPr>
            <w:rStyle w:val="Hyperlink"/>
            <w:rFonts w:ascii="Calibri" w:hAnsi="Calibri" w:cs="Calibri"/>
            <w:lang w:val="en-US"/>
          </w:rPr>
          <w:t>Transmission Capacity on Interruptible basis</w:t>
        </w:r>
      </w:hyperlink>
    </w:p>
    <w:p w14:paraId="4F659BF6" w14:textId="417FE2FD" w:rsidR="00234306" w:rsidRDefault="00234306" w:rsidP="00234306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3" w:history="1">
        <w:r w:rsidRPr="0086676B">
          <w:rPr>
            <w:rStyle w:val="Hyperlink"/>
            <w:rFonts w:ascii="Calibri" w:hAnsi="Calibri" w:cs="Calibri"/>
            <w:lang w:val="en-US"/>
          </w:rPr>
          <w:t>Conditional (</w:t>
        </w:r>
        <w:proofErr w:type="spellStart"/>
        <w:r w:rsidRPr="0086676B">
          <w:rPr>
            <w:rStyle w:val="Hyperlink"/>
            <w:rFonts w:ascii="Calibri" w:hAnsi="Calibri" w:cs="Calibri"/>
            <w:lang w:val="en-US"/>
          </w:rPr>
          <w:t>bFZK</w:t>
        </w:r>
        <w:proofErr w:type="spellEnd"/>
        <w:r w:rsidRPr="0086676B">
          <w:rPr>
            <w:rStyle w:val="Hyperlink"/>
            <w:rFonts w:ascii="Calibri" w:hAnsi="Calibri" w:cs="Calibri"/>
            <w:lang w:val="en-US"/>
          </w:rPr>
          <w:t>) Transmission Capacity</w:t>
        </w:r>
      </w:hyperlink>
      <w:r>
        <w:rPr>
          <w:rFonts w:ascii="Calibri" w:hAnsi="Calibri" w:cs="Calibri"/>
          <w:lang w:val="en-US"/>
        </w:rPr>
        <w:t xml:space="preserve"> </w:t>
      </w:r>
    </w:p>
    <w:p w14:paraId="081CFB6C" w14:textId="77AF320D" w:rsidR="00234306" w:rsidRPr="002B04B8" w:rsidRDefault="00234306" w:rsidP="00234306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4" w:history="1">
        <w:r w:rsidRPr="007B1399">
          <w:rPr>
            <w:rStyle w:val="Hyperlink"/>
            <w:rFonts w:ascii="Calibri" w:hAnsi="Calibri" w:cs="Calibri"/>
            <w:lang w:val="en-US"/>
          </w:rPr>
          <w:t>Transmission Capacity at Coupled Points</w:t>
        </w:r>
      </w:hyperlink>
      <w:r>
        <w:rPr>
          <w:rFonts w:ascii="Calibri" w:hAnsi="Calibri" w:cs="Calibri"/>
          <w:lang w:val="en-US"/>
        </w:rPr>
        <w:t xml:space="preserve"> </w:t>
      </w:r>
    </w:p>
    <w:tbl>
      <w:tblPr>
        <w:tblW w:w="52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13"/>
        <w:gridCol w:w="2613"/>
      </w:tblGrid>
      <w:tr w:rsidR="00E07B17" w:rsidRPr="00E07B17" w14:paraId="755F5A2F" w14:textId="77777777" w:rsidTr="00196F71">
        <w:trPr>
          <w:trHeight w:val="291"/>
        </w:trPr>
        <w:tc>
          <w:tcPr>
            <w:tcW w:w="261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8" w:space="0" w:color="FFFFFF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60C94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  <w:t>Product</w:t>
            </w:r>
          </w:p>
        </w:tc>
        <w:tc>
          <w:tcPr>
            <w:tcW w:w="2613" w:type="dxa"/>
            <w:tcBorders>
              <w:top w:val="single" w:sz="12" w:space="0" w:color="156082" w:themeColor="accent1"/>
              <w:left w:val="single" w:sz="8" w:space="0" w:color="FFFFFF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D7B49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  <w:t>Discount</w:t>
            </w:r>
          </w:p>
        </w:tc>
      </w:tr>
      <w:tr w:rsidR="00E07B17" w:rsidRPr="00E07B17" w14:paraId="32B1E5CA" w14:textId="77777777" w:rsidTr="00196F71">
        <w:trPr>
          <w:trHeight w:val="291"/>
        </w:trPr>
        <w:tc>
          <w:tcPr>
            <w:tcW w:w="261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3C5E4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Interruptible Entry </w:t>
            </w:r>
          </w:p>
        </w:tc>
        <w:tc>
          <w:tcPr>
            <w:tcW w:w="2613" w:type="dxa"/>
            <w:tcBorders>
              <w:top w:val="single" w:sz="12" w:space="0" w:color="156082" w:themeColor="accent1"/>
              <w:left w:val="single" w:sz="8" w:space="0" w:color="FFFFFF"/>
              <w:bottom w:val="single" w:sz="8" w:space="0" w:color="FFFFFF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BAFBF" w14:textId="14378AC1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5</w:t>
            </w:r>
            <w:r w:rsidR="00CB2560"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0</w:t>
            </w: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 %</w:t>
            </w:r>
          </w:p>
        </w:tc>
      </w:tr>
      <w:tr w:rsidR="00E07B17" w:rsidRPr="00E07B17" w14:paraId="1D1610B7" w14:textId="77777777" w:rsidTr="00196F71">
        <w:trPr>
          <w:trHeight w:val="291"/>
        </w:trPr>
        <w:tc>
          <w:tcPr>
            <w:tcW w:w="2613" w:type="dxa"/>
            <w:tcBorders>
              <w:top w:val="single" w:sz="8" w:space="0" w:color="FFFFFF"/>
              <w:left w:val="single" w:sz="12" w:space="0" w:color="156082" w:themeColor="accent1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94115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Interruptible Exit  </w:t>
            </w:r>
          </w:p>
        </w:tc>
        <w:tc>
          <w:tcPr>
            <w:tcW w:w="2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2C680" w14:textId="054F2D3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5 %</w:t>
            </w:r>
          </w:p>
        </w:tc>
      </w:tr>
      <w:tr w:rsidR="00E07B17" w:rsidRPr="00E07B17" w14:paraId="36B24AC0" w14:textId="77777777" w:rsidTr="00196F71">
        <w:trPr>
          <w:trHeight w:val="291"/>
        </w:trPr>
        <w:tc>
          <w:tcPr>
            <w:tcW w:w="2613" w:type="dxa"/>
            <w:tcBorders>
              <w:top w:val="single" w:sz="8" w:space="0" w:color="FFFFFF"/>
              <w:left w:val="single" w:sz="12" w:space="0" w:color="156082" w:themeColor="accent1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C0BC0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Conditional (bFZK)  </w:t>
            </w:r>
          </w:p>
        </w:tc>
        <w:tc>
          <w:tcPr>
            <w:tcW w:w="2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BCBB3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10 %</w:t>
            </w:r>
          </w:p>
        </w:tc>
      </w:tr>
      <w:tr w:rsidR="00E07B17" w:rsidRPr="00E07B17" w14:paraId="6D98C5C2" w14:textId="77777777" w:rsidTr="00196F71">
        <w:trPr>
          <w:trHeight w:val="291"/>
        </w:trPr>
        <w:tc>
          <w:tcPr>
            <w:tcW w:w="2613" w:type="dxa"/>
            <w:tcBorders>
              <w:top w:val="single" w:sz="8" w:space="0" w:color="FFFFFF"/>
              <w:left w:val="single" w:sz="12" w:space="0" w:color="156082" w:themeColor="accent1"/>
              <w:bottom w:val="single" w:sz="12" w:space="0" w:color="156082" w:themeColor="accent1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A6E7B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Coupled  </w:t>
            </w:r>
          </w:p>
        </w:tc>
        <w:tc>
          <w:tcPr>
            <w:tcW w:w="2613" w:type="dxa"/>
            <w:tcBorders>
              <w:top w:val="single" w:sz="8" w:space="0" w:color="FFFFFF"/>
              <w:left w:val="single" w:sz="8" w:space="0" w:color="FFFFFF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D6782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10 %</w:t>
            </w:r>
          </w:p>
        </w:tc>
      </w:tr>
    </w:tbl>
    <w:p w14:paraId="7B59C775" w14:textId="4A060A3E" w:rsidR="00C530C7" w:rsidRDefault="00C530C7" w:rsidP="00D97CAB">
      <w:pPr>
        <w:jc w:val="both"/>
        <w:rPr>
          <w:rFonts w:ascii="Calibri" w:hAnsi="Calibri" w:cs="Calibri"/>
          <w:lang w:val="en-US"/>
        </w:rPr>
      </w:pPr>
    </w:p>
    <w:p w14:paraId="6CB4D56F" w14:textId="400BDF5B" w:rsidR="00C75F7F" w:rsidRPr="008900BC" w:rsidRDefault="008D16AB" w:rsidP="00D97CAB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b) </w:t>
      </w:r>
      <w:r w:rsidR="00341303" w:rsidRPr="008900BC">
        <w:rPr>
          <w:rFonts w:ascii="Calibri" w:hAnsi="Calibri" w:cs="Calibri"/>
          <w:lang w:val="en-US"/>
        </w:rPr>
        <w:t xml:space="preserve">Commodity Charge </w:t>
      </w:r>
      <w:r w:rsidR="00AD5D48" w:rsidRPr="008900BC">
        <w:rPr>
          <w:rFonts w:ascii="Calibri" w:hAnsi="Calibri" w:cs="Calibri"/>
          <w:lang w:val="en-US"/>
        </w:rPr>
        <w:t xml:space="preserve">is applied only to </w:t>
      </w:r>
      <w:r w:rsidR="0076567F" w:rsidRPr="008900BC">
        <w:rPr>
          <w:rFonts w:ascii="Calibri" w:hAnsi="Calibri" w:cs="Calibri"/>
          <w:lang w:val="en-US"/>
        </w:rPr>
        <w:t xml:space="preserve">domestic Exit Points. </w:t>
      </w:r>
    </w:p>
    <w:p w14:paraId="38A55C40" w14:textId="62882477" w:rsidR="00B1137A" w:rsidRDefault="00B1137A" w:rsidP="00D97CAB">
      <w:pPr>
        <w:jc w:val="both"/>
        <w:rPr>
          <w:rFonts w:ascii="Calibri" w:hAnsi="Calibri" w:cs="Calibri"/>
          <w:lang w:val="en-US"/>
        </w:rPr>
      </w:pPr>
      <w:r w:rsidRPr="00955B4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D6B22F4" wp14:editId="110A3C51">
                <wp:extent cx="2247900" cy="935665"/>
                <wp:effectExtent l="0" t="0" r="19050" b="17145"/>
                <wp:docPr id="162773983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356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6857C5" w14:textId="71326563" w:rsidR="00D32F51" w:rsidRDefault="00D32F51" w:rsidP="00B1137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32F5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Commodity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Tariff Coefficient </w:t>
                            </w:r>
                          </w:p>
                          <w:p w14:paraId="7643751E" w14:textId="74A433E9" w:rsidR="00B1137A" w:rsidRPr="00955B45" w:rsidRDefault="00B1137A" w:rsidP="00B1137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55B4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as of 1 January 2025</w:t>
                            </w:r>
                          </w:p>
                          <w:p w14:paraId="14F0E4D4" w14:textId="5495F3E4" w:rsidR="00B1137A" w:rsidRPr="00955B45" w:rsidRDefault="00B1137A" w:rsidP="00B1137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€ </w:t>
                            </w:r>
                            <w:r w:rsidR="00FE629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0,</w:t>
                            </w:r>
                            <w:r w:rsidR="009758B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000</w:t>
                            </w:r>
                            <w:r w:rsidR="00FE629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1878</w:t>
                            </w:r>
                            <w:r w:rsidRPr="00955B4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(€/</w:t>
                            </w:r>
                            <w:r w:rsidR="009758B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k</w:t>
                            </w: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Wh)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B22F4" id="_x0000_s1028" type="#_x0000_t202" style="width:177pt;height:7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" fillcolor="#dceaf7 [351]" strokecolor="black [3213]" strokeweight=".25pt">
                <v:textbox>
                  <w:txbxContent>
                    <w:p w14:paraId="5A6857C5" w14:textId="71326563" w:rsidR="00D32F51" w:rsidRDefault="00D32F51" w:rsidP="00B1137A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32F5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Commodity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Tariff Coefficient </w:t>
                      </w:r>
                    </w:p>
                    <w:p w14:paraId="7643751E" w14:textId="74A433E9" w:rsidR="00B1137A" w:rsidRPr="00955B45" w:rsidRDefault="00B1137A" w:rsidP="00B1137A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955B45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as of 1 January 2025</w:t>
                      </w:r>
                    </w:p>
                    <w:p w14:paraId="14F0E4D4" w14:textId="5495F3E4" w:rsidR="00B1137A" w:rsidRPr="00955B45" w:rsidRDefault="00B1137A" w:rsidP="00B1137A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€ </w:t>
                      </w:r>
                      <w:r w:rsidR="00FE629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0,</w:t>
                      </w:r>
                      <w:r w:rsidR="009758B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000</w:t>
                      </w:r>
                      <w:r w:rsidR="00FE629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1878</w:t>
                      </w:r>
                      <w:r w:rsidRPr="00955B45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(€/</w:t>
                      </w:r>
                      <w:r w:rsidR="009758B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k</w:t>
                      </w: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Wh)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697E3E" w14:textId="3E0628A4" w:rsidR="00575E32" w:rsidRPr="00073D2F" w:rsidRDefault="005248BB" w:rsidP="00575E3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575E32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66409320" w14:textId="57F1BD2C" w:rsidR="00575E32" w:rsidRDefault="00350CF5" w:rsidP="00D97CAB">
      <w:pPr>
        <w:jc w:val="both"/>
        <w:rPr>
          <w:rFonts w:ascii="Calibri" w:hAnsi="Calibri" w:cs="Calibri"/>
          <w:lang w:val="en-US"/>
        </w:rPr>
      </w:pPr>
      <w:r w:rsidRPr="00350CF5">
        <w:rPr>
          <w:rFonts w:ascii="Calibri" w:hAnsi="Calibri" w:cs="Calibri"/>
          <w:lang w:val="en-US"/>
        </w:rPr>
        <w:t xml:space="preserve">The </w:t>
      </w:r>
      <w:hyperlink r:id="rId15" w:history="1">
        <w:r w:rsidR="002C7A8F" w:rsidRPr="004073FE">
          <w:rPr>
            <w:rStyle w:val="Hyperlink"/>
            <w:rFonts w:ascii="Calibri" w:hAnsi="Calibri" w:cs="Calibri"/>
            <w:lang w:val="en-US"/>
          </w:rPr>
          <w:t>charges</w:t>
        </w:r>
        <w:r w:rsidRPr="004073FE">
          <w:rPr>
            <w:rStyle w:val="Hyperlink"/>
            <w:rFonts w:ascii="Calibri" w:hAnsi="Calibri" w:cs="Calibri"/>
            <w:lang w:val="en-US"/>
          </w:rPr>
          <w:t xml:space="preserve"> calculator on our website</w:t>
        </w:r>
      </w:hyperlink>
      <w:r w:rsidRPr="00350CF5">
        <w:rPr>
          <w:rFonts w:ascii="Calibri" w:hAnsi="Calibri" w:cs="Calibri"/>
          <w:lang w:val="en-US"/>
        </w:rPr>
        <w:t xml:space="preserve"> provides a non-binding indication of the applicable fee for the product parameters selected.</w:t>
      </w:r>
    </w:p>
    <w:p w14:paraId="33C9A5AD" w14:textId="77777777" w:rsidR="00575E32" w:rsidRPr="008900BC" w:rsidRDefault="00575E32" w:rsidP="00D97CAB">
      <w:pPr>
        <w:jc w:val="both"/>
        <w:rPr>
          <w:rFonts w:ascii="Calibri" w:hAnsi="Calibri" w:cs="Calibri"/>
          <w:lang w:val="en-US"/>
        </w:rPr>
      </w:pPr>
    </w:p>
    <w:p w14:paraId="67262EE9" w14:textId="77777777" w:rsidR="00070250" w:rsidRPr="007D5BC7" w:rsidRDefault="00070250">
      <w:pPr>
        <w:jc w:val="center"/>
        <w:rPr>
          <w:rFonts w:ascii="Calibri" w:hAnsi="Calibri" w:cs="Calibri"/>
          <w:b/>
          <w:bCs/>
          <w:highlight w:val="yellow"/>
          <w:lang w:val="en-US"/>
        </w:rPr>
      </w:pPr>
    </w:p>
    <w:p w14:paraId="222C8C61" w14:textId="77777777" w:rsidR="00E26CEB" w:rsidRDefault="00E26CEB">
      <w:pPr>
        <w:suppressAutoHyphens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br w:type="page"/>
      </w:r>
    </w:p>
    <w:p w14:paraId="5FD26E77" w14:textId="7498D5C6" w:rsidR="003D28F8" w:rsidRPr="007F46CD" w:rsidRDefault="00682360" w:rsidP="00E26CEB">
      <w:pPr>
        <w:pStyle w:val="ListParagraph"/>
        <w:numPr>
          <w:ilvl w:val="0"/>
          <w:numId w:val="13"/>
        </w:num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7F46CD">
        <w:rPr>
          <w:rFonts w:ascii="Calibri" w:hAnsi="Calibri" w:cs="Calibri"/>
          <w:b/>
          <w:bCs/>
          <w:sz w:val="40"/>
          <w:szCs w:val="40"/>
          <w:lang w:val="en-US"/>
        </w:rPr>
        <w:lastRenderedPageBreak/>
        <w:t>Additional Charges for Transmission Users</w:t>
      </w:r>
    </w:p>
    <w:p w14:paraId="4C44ED79" w14:textId="77777777" w:rsidR="00E26CEB" w:rsidRPr="00E26CEB" w:rsidRDefault="00E26CEB" w:rsidP="00E26CEB">
      <w:pPr>
        <w:pStyle w:val="ListParagraph"/>
        <w:ind w:left="1080"/>
        <w:rPr>
          <w:rFonts w:ascii="Calibri" w:hAnsi="Calibri" w:cs="Calibri"/>
          <w:b/>
          <w:bCs/>
          <w:lang w:val="en-US"/>
        </w:rPr>
      </w:pPr>
    </w:p>
    <w:p w14:paraId="5FD26E78" w14:textId="3BA539B1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Exce</w:t>
      </w:r>
      <w:r w:rsidR="00473562"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 xml:space="preserve">edance </w:t>
      </w: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Capacity Charge</w:t>
      </w:r>
    </w:p>
    <w:p w14:paraId="5FD26E79" w14:textId="77777777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38 of the Tariff Regulation</w:t>
      </w:r>
    </w:p>
    <w:p w14:paraId="5FD26E7A" w14:textId="246C4D2C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7B" w14:textId="77777777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</w:t>
      </w:r>
      <w:r w:rsidRPr="007D5BC7">
        <w:rPr>
          <w:rFonts w:ascii="Calibri" w:hAnsi="Calibri" w:cs="Calibri"/>
          <w:lang w:val="en-US"/>
        </w:rPr>
        <w:t>: Allocated quantity exceeding the total booked capacity for that Day</w:t>
      </w:r>
    </w:p>
    <w:p w14:paraId="5FD26E7C" w14:textId="77777777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Calculation</w:t>
      </w:r>
      <w:r w:rsidRPr="007D5BC7">
        <w:rPr>
          <w:rFonts w:ascii="Calibri" w:hAnsi="Calibri" w:cs="Calibri"/>
          <w:lang w:val="en-US"/>
        </w:rPr>
        <w:t>: Charged as a Daily capacity product (D=1) with a 20% markup</w:t>
      </w:r>
    </w:p>
    <w:p w14:paraId="14993DCE" w14:textId="3C1AAC94" w:rsidR="002C7A8F" w:rsidRPr="00073D2F" w:rsidRDefault="005248BB" w:rsidP="00470EFF">
      <w:pPr>
        <w:pStyle w:val="ListParagraph"/>
        <w:numPr>
          <w:ilvl w:val="0"/>
          <w:numId w:val="11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2C7A8F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7E1134AD" w14:textId="77777777" w:rsidR="00F26338" w:rsidRPr="00F26338" w:rsidRDefault="00F26338" w:rsidP="00470EFF">
      <w:pPr>
        <w:pStyle w:val="ListParagraph"/>
        <w:ind w:left="108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F26338">
        <w:rPr>
          <w:rFonts w:ascii="Calibri" w:hAnsi="Calibri" w:cs="Calibri"/>
          <w:lang w:val="en-US"/>
        </w:rPr>
        <w:t xml:space="preserve">Use the </w:t>
      </w:r>
      <w:r w:rsidRPr="00F61378">
        <w:rPr>
          <w:rFonts w:ascii="Calibri" w:hAnsi="Calibri" w:cs="Calibri"/>
          <w:i/>
          <w:iCs/>
          <w:lang w:val="en-US"/>
        </w:rPr>
        <w:t>"Exceedance Capacity Charge"</w:t>
      </w:r>
      <w:r w:rsidRPr="00F26338">
        <w:rPr>
          <w:rFonts w:ascii="Calibri" w:hAnsi="Calibri" w:cs="Calibri"/>
          <w:lang w:val="en-US"/>
        </w:rPr>
        <w:t xml:space="preserve"> sheet in our online calculator to estimate potential charges.</w:t>
      </w:r>
    </w:p>
    <w:p w14:paraId="3735F4DA" w14:textId="77777777" w:rsidR="00F26338" w:rsidRDefault="00F26338" w:rsidP="00F26338">
      <w:pPr>
        <w:pStyle w:val="ListParagraph"/>
        <w:jc w:val="both"/>
        <w:rPr>
          <w:rFonts w:ascii="Calibri" w:hAnsi="Calibri" w:cs="Calibri"/>
          <w:b/>
          <w:bCs/>
          <w:u w:val="single"/>
          <w:lang w:val="en-US"/>
        </w:rPr>
      </w:pPr>
    </w:p>
    <w:p w14:paraId="5FD26E7E" w14:textId="751EBC97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Daily Scheduling Charge</w:t>
      </w:r>
    </w:p>
    <w:p w14:paraId="5FD26E7F" w14:textId="77777777" w:rsidR="003D28F8" w:rsidRPr="007D5BC7" w:rsidRDefault="00682360" w:rsidP="007F46CD">
      <w:pPr>
        <w:numPr>
          <w:ilvl w:val="0"/>
          <w:numId w:val="3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29 of the Network Code</w:t>
      </w:r>
    </w:p>
    <w:p w14:paraId="5FD26E80" w14:textId="69D951CC" w:rsidR="003D28F8" w:rsidRPr="007D5BC7" w:rsidRDefault="00682360" w:rsidP="007F46CD">
      <w:pPr>
        <w:numPr>
          <w:ilvl w:val="0"/>
          <w:numId w:val="3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81" w14:textId="77777777" w:rsidR="003D28F8" w:rsidRPr="007D5BC7" w:rsidRDefault="00682360" w:rsidP="007F46CD">
      <w:pPr>
        <w:numPr>
          <w:ilvl w:val="0"/>
          <w:numId w:val="3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</w:t>
      </w:r>
      <w:r w:rsidRPr="007D5BC7">
        <w:rPr>
          <w:rFonts w:ascii="Calibri" w:hAnsi="Calibri" w:cs="Calibri"/>
          <w:lang w:val="en-US"/>
        </w:rPr>
        <w:t xml:space="preserve">: Any allocated quantity is greater or less than the respective Confirmed Quantity by more than 5% (Scheduling Tolerance Limit) </w:t>
      </w:r>
    </w:p>
    <w:p w14:paraId="5FD26E82" w14:textId="2AE6C4B5" w:rsidR="003D28F8" w:rsidRPr="00F81287" w:rsidRDefault="00682360" w:rsidP="007F46CD">
      <w:pPr>
        <w:numPr>
          <w:ilvl w:val="0"/>
          <w:numId w:val="3"/>
        </w:numPr>
        <w:ind w:left="1080"/>
        <w:jc w:val="both"/>
        <w:rPr>
          <w:rFonts w:ascii="Calibri" w:hAnsi="Calibri" w:cs="Calibri"/>
        </w:rPr>
      </w:pPr>
      <w:proofErr w:type="spellStart"/>
      <w:r w:rsidRPr="007D5BC7">
        <w:rPr>
          <w:rFonts w:ascii="Calibri" w:hAnsi="Calibri" w:cs="Calibri"/>
          <w:b/>
          <w:bCs/>
        </w:rPr>
        <w:t>Unit</w:t>
      </w:r>
      <w:proofErr w:type="spellEnd"/>
      <w:r w:rsidRPr="007D5BC7">
        <w:rPr>
          <w:rFonts w:ascii="Calibri" w:hAnsi="Calibri" w:cs="Calibri"/>
          <w:b/>
          <w:bCs/>
        </w:rPr>
        <w:t xml:space="preserve"> </w:t>
      </w:r>
      <w:proofErr w:type="spellStart"/>
      <w:r w:rsidRPr="007D5BC7">
        <w:rPr>
          <w:rFonts w:ascii="Calibri" w:hAnsi="Calibri" w:cs="Calibri"/>
          <w:b/>
          <w:bCs/>
        </w:rPr>
        <w:t>Price</w:t>
      </w:r>
      <w:proofErr w:type="spellEnd"/>
      <w:r w:rsidRPr="007D5BC7">
        <w:rPr>
          <w:rFonts w:ascii="Calibri" w:hAnsi="Calibri" w:cs="Calibri"/>
        </w:rPr>
        <w:t>: €</w:t>
      </w:r>
      <w:r w:rsidR="005467B2">
        <w:rPr>
          <w:rFonts w:ascii="Calibri" w:hAnsi="Calibri" w:cs="Calibri"/>
        </w:rPr>
        <w:t xml:space="preserve"> </w:t>
      </w:r>
      <w:r w:rsidRPr="007D5BC7">
        <w:rPr>
          <w:rFonts w:ascii="Calibri" w:hAnsi="Calibri" w:cs="Calibri"/>
        </w:rPr>
        <w:t>0</w:t>
      </w:r>
      <w:r w:rsidR="006C7E19">
        <w:rPr>
          <w:rFonts w:ascii="Calibri" w:hAnsi="Calibri" w:cs="Calibri"/>
        </w:rPr>
        <w:t>,</w:t>
      </w:r>
      <w:r w:rsidRPr="007D5BC7">
        <w:rPr>
          <w:rFonts w:ascii="Calibri" w:hAnsi="Calibri" w:cs="Calibri"/>
        </w:rPr>
        <w:t>3/1000</w:t>
      </w:r>
      <w:r w:rsidR="005467B2">
        <w:rPr>
          <w:rFonts w:ascii="Calibri" w:hAnsi="Calibri" w:cs="Calibri"/>
        </w:rPr>
        <w:t xml:space="preserve"> </w:t>
      </w:r>
      <w:proofErr w:type="spellStart"/>
      <w:r w:rsidRPr="007D5BC7">
        <w:rPr>
          <w:rFonts w:ascii="Calibri" w:hAnsi="Calibri" w:cs="Calibri"/>
        </w:rPr>
        <w:t>kWh</w:t>
      </w:r>
      <w:proofErr w:type="spellEnd"/>
    </w:p>
    <w:p w14:paraId="50760233" w14:textId="5C9BA818" w:rsidR="00F81287" w:rsidRPr="00073D2F" w:rsidRDefault="005248BB" w:rsidP="007F46CD">
      <w:pPr>
        <w:pStyle w:val="ListParagraph"/>
        <w:numPr>
          <w:ilvl w:val="0"/>
          <w:numId w:val="3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F81287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37D207CB" w14:textId="05D4D3B2" w:rsidR="00462364" w:rsidRDefault="00462364" w:rsidP="007F46CD">
      <w:pPr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 xml:space="preserve">Use the </w:t>
      </w:r>
      <w:r w:rsidR="000D6528">
        <w:rPr>
          <w:rFonts w:ascii="Calibri" w:hAnsi="Calibri" w:cs="Calibri"/>
          <w:lang w:val="en-US"/>
        </w:rPr>
        <w:t>“</w:t>
      </w:r>
      <w:r w:rsidRPr="00DC31A2">
        <w:rPr>
          <w:rFonts w:ascii="Calibri" w:hAnsi="Calibri" w:cs="Calibri"/>
          <w:i/>
          <w:iCs/>
          <w:lang w:val="en-US"/>
        </w:rPr>
        <w:t>Daily Scheduling Charge</w:t>
      </w:r>
      <w:r w:rsidR="005467B2">
        <w:rPr>
          <w:rFonts w:ascii="Calibri" w:hAnsi="Calibri" w:cs="Calibri"/>
          <w:lang w:val="en-US"/>
        </w:rPr>
        <w:t>”</w:t>
      </w:r>
      <w:r w:rsidRPr="00462364">
        <w:rPr>
          <w:rFonts w:ascii="Calibri" w:hAnsi="Calibri" w:cs="Calibri"/>
          <w:lang w:val="en-US"/>
        </w:rPr>
        <w:t xml:space="preserve"> sheet in our online calculator to estimate potential charges.</w:t>
      </w:r>
    </w:p>
    <w:p w14:paraId="5FD26E83" w14:textId="6BD92393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Minimum Entry Pressure Violation Charge</w:t>
      </w:r>
    </w:p>
    <w:p w14:paraId="5FD26E84" w14:textId="77777777" w:rsidR="003D28F8" w:rsidRPr="007D5BC7" w:rsidRDefault="00682360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34 of the Network Code</w:t>
      </w:r>
    </w:p>
    <w:p w14:paraId="5FD26E85" w14:textId="5123DD85" w:rsidR="003D28F8" w:rsidRPr="007D5BC7" w:rsidRDefault="00682360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86" w14:textId="77777777" w:rsidR="003D28F8" w:rsidRPr="007D5BC7" w:rsidRDefault="00682360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</w:t>
      </w:r>
      <w:r w:rsidRPr="007D5BC7">
        <w:rPr>
          <w:rFonts w:ascii="Calibri" w:hAnsi="Calibri" w:cs="Calibri"/>
          <w:lang w:val="en-US"/>
        </w:rPr>
        <w:t>: Pressure of natural gas delivered at an Entry Point falls below the Minimum Entry Pressure</w:t>
      </w:r>
    </w:p>
    <w:p w14:paraId="5FD26E87" w14:textId="1E95ED07" w:rsidR="003D28F8" w:rsidRDefault="00682360">
      <w:pPr>
        <w:numPr>
          <w:ilvl w:val="0"/>
          <w:numId w:val="4"/>
        </w:numPr>
        <w:jc w:val="both"/>
        <w:rPr>
          <w:rFonts w:ascii="Calibri" w:hAnsi="Calibri" w:cs="Calibri"/>
        </w:rPr>
      </w:pPr>
      <w:proofErr w:type="spellStart"/>
      <w:r w:rsidRPr="007D5BC7">
        <w:rPr>
          <w:rFonts w:ascii="Calibri" w:hAnsi="Calibri" w:cs="Calibri"/>
          <w:b/>
          <w:bCs/>
        </w:rPr>
        <w:t>Unit</w:t>
      </w:r>
      <w:proofErr w:type="spellEnd"/>
      <w:r w:rsidRPr="007D5BC7">
        <w:rPr>
          <w:rFonts w:ascii="Calibri" w:hAnsi="Calibri" w:cs="Calibri"/>
          <w:b/>
          <w:bCs/>
        </w:rPr>
        <w:t xml:space="preserve"> </w:t>
      </w:r>
      <w:proofErr w:type="spellStart"/>
      <w:r w:rsidRPr="007D5BC7">
        <w:rPr>
          <w:rFonts w:ascii="Calibri" w:hAnsi="Calibri" w:cs="Calibri"/>
          <w:b/>
          <w:bCs/>
        </w:rPr>
        <w:t>Price</w:t>
      </w:r>
      <w:proofErr w:type="spellEnd"/>
      <w:r w:rsidRPr="007D5BC7">
        <w:rPr>
          <w:rFonts w:ascii="Calibri" w:hAnsi="Calibri" w:cs="Calibri"/>
        </w:rPr>
        <w:t>: €</w:t>
      </w:r>
      <w:r w:rsidR="005467B2">
        <w:rPr>
          <w:rFonts w:ascii="Calibri" w:hAnsi="Calibri" w:cs="Calibri"/>
        </w:rPr>
        <w:t xml:space="preserve"> </w:t>
      </w:r>
      <w:r w:rsidRPr="007D5BC7">
        <w:rPr>
          <w:rFonts w:ascii="Calibri" w:hAnsi="Calibri" w:cs="Calibri"/>
        </w:rPr>
        <w:t>0</w:t>
      </w:r>
      <w:r w:rsidR="006C7E19">
        <w:rPr>
          <w:rFonts w:ascii="Calibri" w:hAnsi="Calibri" w:cs="Calibri"/>
        </w:rPr>
        <w:t>,</w:t>
      </w:r>
      <w:r w:rsidRPr="007D5BC7">
        <w:rPr>
          <w:rFonts w:ascii="Calibri" w:hAnsi="Calibri" w:cs="Calibri"/>
        </w:rPr>
        <w:t>175/1000</w:t>
      </w:r>
      <w:r w:rsidR="005467B2">
        <w:rPr>
          <w:rFonts w:ascii="Calibri" w:hAnsi="Calibri" w:cs="Calibri"/>
        </w:rPr>
        <w:t xml:space="preserve"> </w:t>
      </w:r>
      <w:proofErr w:type="spellStart"/>
      <w:r w:rsidRPr="007D5BC7">
        <w:rPr>
          <w:rFonts w:ascii="Calibri" w:hAnsi="Calibri" w:cs="Calibri"/>
        </w:rPr>
        <w:t>kWh</w:t>
      </w:r>
      <w:proofErr w:type="spellEnd"/>
    </w:p>
    <w:p w14:paraId="5FD26E88" w14:textId="43257ECD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Delivery / Reception Off</w:t>
      </w:r>
      <w:r w:rsidR="009168D0"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 xml:space="preserve"> – </w:t>
      </w: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Specifications Charge</w:t>
      </w:r>
    </w:p>
    <w:p w14:paraId="5FD26E89" w14:textId="77777777" w:rsidR="003D28F8" w:rsidRPr="007D5BC7" w:rsidRDefault="00682360" w:rsidP="007F46CD">
      <w:pPr>
        <w:numPr>
          <w:ilvl w:val="0"/>
          <w:numId w:val="5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Articles 33 and 41 of the Network Code</w:t>
      </w:r>
    </w:p>
    <w:p w14:paraId="5FD26E8A" w14:textId="67F60C0F" w:rsidR="003D28F8" w:rsidRPr="007D5BC7" w:rsidRDefault="00682360" w:rsidP="007F46CD">
      <w:pPr>
        <w:numPr>
          <w:ilvl w:val="0"/>
          <w:numId w:val="5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8B" w14:textId="0561D669" w:rsidR="003D28F8" w:rsidRPr="007D5BC7" w:rsidRDefault="00682360" w:rsidP="007F46CD">
      <w:pPr>
        <w:pStyle w:val="ListParagraph"/>
        <w:numPr>
          <w:ilvl w:val="0"/>
          <w:numId w:val="5"/>
        </w:numPr>
        <w:ind w:left="1080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Trigger:</w:t>
      </w:r>
      <w:r w:rsidRPr="007D5BC7">
        <w:rPr>
          <w:rFonts w:ascii="Calibri" w:hAnsi="Calibri" w:cs="Calibri"/>
          <w:lang w:val="en-US"/>
        </w:rPr>
        <w:t xml:space="preserve"> off</w:t>
      </w:r>
      <w:r w:rsidR="002907BF">
        <w:rPr>
          <w:rFonts w:ascii="Calibri" w:hAnsi="Calibri" w:cs="Calibri"/>
          <w:lang w:val="en-US"/>
        </w:rPr>
        <w:t xml:space="preserve"> – </w:t>
      </w:r>
      <w:r w:rsidRPr="007D5BC7">
        <w:rPr>
          <w:rFonts w:ascii="Calibri" w:hAnsi="Calibri" w:cs="Calibri"/>
          <w:lang w:val="en-US"/>
        </w:rPr>
        <w:t>spec natural gas is delivered at an Entry Point or received at an Exit Point</w:t>
      </w:r>
    </w:p>
    <w:p w14:paraId="5FD26E8C" w14:textId="4B28CE42" w:rsidR="003D28F8" w:rsidRPr="007D5BC7" w:rsidRDefault="00682360" w:rsidP="007F46CD">
      <w:pPr>
        <w:numPr>
          <w:ilvl w:val="0"/>
          <w:numId w:val="5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lastRenderedPageBreak/>
        <w:t>Unit Price</w:t>
      </w:r>
      <w:r w:rsidRPr="007D5BC7">
        <w:rPr>
          <w:rFonts w:ascii="Calibri" w:hAnsi="Calibri" w:cs="Calibri"/>
          <w:lang w:val="en-US"/>
        </w:rPr>
        <w:t>: €</w:t>
      </w:r>
      <w:r w:rsidR="000D6528">
        <w:rPr>
          <w:rFonts w:ascii="Calibri" w:hAnsi="Calibri" w:cs="Calibri"/>
          <w:lang w:val="en-US"/>
        </w:rPr>
        <w:t xml:space="preserve"> </w:t>
      </w:r>
      <w:r w:rsidRPr="007D5BC7">
        <w:rPr>
          <w:rFonts w:ascii="Calibri" w:hAnsi="Calibri" w:cs="Calibri"/>
          <w:lang w:val="en-US"/>
        </w:rPr>
        <w:t>0</w:t>
      </w:r>
      <w:r w:rsidR="006C7E19">
        <w:rPr>
          <w:rFonts w:ascii="Calibri" w:hAnsi="Calibri" w:cs="Calibri"/>
        </w:rPr>
        <w:t>,</w:t>
      </w:r>
      <w:r w:rsidRPr="007D5BC7">
        <w:rPr>
          <w:rFonts w:ascii="Calibri" w:hAnsi="Calibri" w:cs="Calibri"/>
          <w:lang w:val="en-US"/>
        </w:rPr>
        <w:t>3/</w:t>
      </w:r>
      <w:r w:rsidRPr="007D5BC7">
        <w:rPr>
          <w:rFonts w:ascii="Calibri" w:hAnsi="Calibri" w:cs="Calibri"/>
        </w:rPr>
        <w:t>1000</w:t>
      </w:r>
      <w:r w:rsidR="000D6528">
        <w:rPr>
          <w:rFonts w:ascii="Calibri" w:hAnsi="Calibri" w:cs="Calibri"/>
          <w:lang w:val="en-US"/>
        </w:rPr>
        <w:t xml:space="preserve"> </w:t>
      </w:r>
      <w:r w:rsidRPr="007D5BC7">
        <w:rPr>
          <w:rFonts w:ascii="Calibri" w:hAnsi="Calibri" w:cs="Calibri"/>
          <w:lang w:val="en-US"/>
        </w:rPr>
        <w:t xml:space="preserve">kWh </w:t>
      </w:r>
    </w:p>
    <w:p w14:paraId="5FD26E8D" w14:textId="1B4F46CD" w:rsidR="003D28F8" w:rsidRDefault="001D675A" w:rsidP="007F46CD">
      <w:pPr>
        <w:tabs>
          <w:tab w:val="left" w:pos="720"/>
        </w:tabs>
        <w:spacing w:line="240" w:lineRule="auto"/>
        <w:ind w:left="1080"/>
        <w:jc w:val="both"/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 xml:space="preserve">Note: </w:t>
      </w:r>
      <w:r w:rsidR="00682360" w:rsidRPr="007D5BC7">
        <w:rPr>
          <w:rFonts w:ascii="Calibri" w:hAnsi="Calibri" w:cs="Calibri"/>
          <w:i/>
          <w:iCs/>
          <w:lang w:val="en-US"/>
        </w:rPr>
        <w:t xml:space="preserve">In case of received off – spec gas, the User is compensated by DESFA </w:t>
      </w:r>
    </w:p>
    <w:p w14:paraId="5FD26E8E" w14:textId="77777777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Balancing Charges</w:t>
      </w:r>
    </w:p>
    <w:p w14:paraId="5FD26E8F" w14:textId="77777777" w:rsidR="003D28F8" w:rsidRPr="007D5BC7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7D5BC7">
        <w:rPr>
          <w:rFonts w:ascii="Calibri" w:hAnsi="Calibri" w:cs="Calibri"/>
          <w:b/>
          <w:bCs/>
          <w:u w:val="single"/>
          <w:lang w:val="en-US"/>
        </w:rPr>
        <w:t>a) Daily Imbalance Settlement Charge</w:t>
      </w:r>
    </w:p>
    <w:p w14:paraId="5FD26E90" w14:textId="77777777" w:rsidR="003D28F8" w:rsidRPr="007D5BC7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55 of the Network Code</w:t>
      </w:r>
    </w:p>
    <w:p w14:paraId="5FD26E91" w14:textId="653985FF" w:rsidR="003D28F8" w:rsidRPr="007D5BC7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</w:t>
      </w:r>
    </w:p>
    <w:p w14:paraId="5FD26E92" w14:textId="77777777" w:rsidR="003D28F8" w:rsidRPr="007D5BC7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Calculation</w:t>
      </w:r>
      <w:r w:rsidRPr="007D5BC7">
        <w:rPr>
          <w:rFonts w:ascii="Calibri" w:hAnsi="Calibri" w:cs="Calibri"/>
          <w:lang w:val="en-US"/>
        </w:rPr>
        <w:t>: Daily imbalances are charged or reimbursed at the Marginal Buy/Sell Prices</w:t>
      </w:r>
    </w:p>
    <w:p w14:paraId="5FD26E93" w14:textId="6D71511F" w:rsidR="003D28F8" w:rsidRPr="00ED6BFD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Price</w:t>
      </w:r>
      <w:r w:rsidRPr="007D5BC7">
        <w:rPr>
          <w:rFonts w:ascii="Calibri" w:hAnsi="Calibri" w:cs="Calibri"/>
          <w:lang w:val="en-US"/>
        </w:rPr>
        <w:t xml:space="preserve">: Marginal Buy/Sell Prices as derived from auctions results held at the Natural Gas Trading Platform of </w:t>
      </w:r>
      <w:hyperlink r:id="rId16" w:history="1">
        <w:proofErr w:type="spellStart"/>
        <w:r w:rsidRPr="00596148">
          <w:rPr>
            <w:rStyle w:val="Hyperlink"/>
            <w:rFonts w:ascii="Calibri" w:hAnsi="Calibri" w:cs="Calibri"/>
            <w:lang w:val="en-US"/>
          </w:rPr>
          <w:t>HEn</w:t>
        </w:r>
        <w:r w:rsidRPr="00596148">
          <w:rPr>
            <w:rStyle w:val="Hyperlink"/>
            <w:rFonts w:ascii="Calibri" w:hAnsi="Calibri" w:cs="Calibri"/>
            <w:lang w:val="en-US"/>
          </w:rPr>
          <w:t>E</w:t>
        </w:r>
        <w:r w:rsidRPr="00596148">
          <w:rPr>
            <w:rStyle w:val="Hyperlink"/>
            <w:rFonts w:ascii="Calibri" w:hAnsi="Calibri" w:cs="Calibri"/>
            <w:lang w:val="en-US"/>
          </w:rPr>
          <w:t>x</w:t>
        </w:r>
        <w:proofErr w:type="spellEnd"/>
      </w:hyperlink>
    </w:p>
    <w:p w14:paraId="7CE215CD" w14:textId="5EFAFB6F" w:rsidR="00ED6BFD" w:rsidRPr="00073D2F" w:rsidRDefault="005248BB" w:rsidP="007F46CD">
      <w:pPr>
        <w:pStyle w:val="ListParagraph"/>
        <w:numPr>
          <w:ilvl w:val="0"/>
          <w:numId w:val="6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ED6BFD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086B5196" w14:textId="082A36EA" w:rsidR="00ED6BFD" w:rsidRDefault="00462364" w:rsidP="007F46CD">
      <w:pPr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>Use the "</w:t>
      </w:r>
      <w:r w:rsidRPr="00ED6BFD">
        <w:rPr>
          <w:rFonts w:ascii="Calibri" w:hAnsi="Calibri" w:cs="Calibri"/>
          <w:i/>
          <w:iCs/>
          <w:lang w:val="en-US"/>
        </w:rPr>
        <w:t>Daily Imbalance Settlement Charge</w:t>
      </w:r>
      <w:r w:rsidRPr="00462364">
        <w:rPr>
          <w:rFonts w:ascii="Calibri" w:hAnsi="Calibri" w:cs="Calibri"/>
          <w:lang w:val="en-US"/>
        </w:rPr>
        <w:t>" sheet in our online calculator to estimate potential charges</w:t>
      </w:r>
      <w:r>
        <w:rPr>
          <w:rFonts w:ascii="Calibri" w:hAnsi="Calibri" w:cs="Calibri"/>
          <w:lang w:val="en-US"/>
        </w:rPr>
        <w:t xml:space="preserve">. </w:t>
      </w:r>
      <w:r w:rsidR="00ED6BFD">
        <w:rPr>
          <w:rFonts w:ascii="Calibri" w:hAnsi="Calibri" w:cs="Calibri"/>
          <w:lang w:val="en-US"/>
        </w:rPr>
        <w:t xml:space="preserve"> </w:t>
      </w:r>
    </w:p>
    <w:p w14:paraId="5FD26E94" w14:textId="77777777" w:rsidR="003D28F8" w:rsidRPr="007D5BC7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7D5BC7">
        <w:rPr>
          <w:rFonts w:ascii="Calibri" w:hAnsi="Calibri" w:cs="Calibri"/>
          <w:b/>
          <w:bCs/>
          <w:u w:val="single"/>
          <w:lang w:val="en-US"/>
        </w:rPr>
        <w:t>b) Balancing Gas Account Settlement Charge</w:t>
      </w:r>
    </w:p>
    <w:p w14:paraId="5FD26E95" w14:textId="77777777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56 of the Network Code</w:t>
      </w:r>
    </w:p>
    <w:p w14:paraId="5FD26E96" w14:textId="6AD66CB6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Month</w:t>
      </w:r>
    </w:p>
    <w:p w14:paraId="5FD26E97" w14:textId="122BA602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Process</w:t>
      </w:r>
      <w:r w:rsidRPr="007D5BC7">
        <w:rPr>
          <w:rFonts w:ascii="Calibri" w:hAnsi="Calibri" w:cs="Calibri"/>
          <w:lang w:val="en-US"/>
        </w:rPr>
        <w:t xml:space="preserve">: All revenues and </w:t>
      </w:r>
      <w:r w:rsidR="00CB7E64" w:rsidRPr="007D5BC7">
        <w:rPr>
          <w:rFonts w:ascii="Calibri" w:hAnsi="Calibri" w:cs="Calibri"/>
          <w:lang w:val="en-US"/>
        </w:rPr>
        <w:t>expenditures</w:t>
      </w:r>
      <w:r w:rsidRPr="007D5BC7">
        <w:rPr>
          <w:rFonts w:ascii="Calibri" w:hAnsi="Calibri" w:cs="Calibri"/>
          <w:lang w:val="en-US"/>
        </w:rPr>
        <w:t xml:space="preserve"> related to NNGTS balancing are recorded in a distinct Balancing Account</w:t>
      </w:r>
    </w:p>
    <w:p w14:paraId="238772D9" w14:textId="77777777" w:rsidR="002E15A2" w:rsidRPr="007D5BC7" w:rsidRDefault="002E15A2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</w:rPr>
        <w:t>Account Items</w:t>
      </w:r>
      <w:r w:rsidRPr="007D5BC7">
        <w:rPr>
          <w:rFonts w:ascii="Calibri" w:hAnsi="Calibri" w:cs="Calibri"/>
        </w:rPr>
        <w:t xml:space="preserve">: </w:t>
      </w:r>
    </w:p>
    <w:p w14:paraId="1E4DA96E" w14:textId="1E1EE82D" w:rsidR="002E15A2" w:rsidRPr="007D5BC7" w:rsidRDefault="002E15A2" w:rsidP="007F46CD">
      <w:pPr>
        <w:numPr>
          <w:ilvl w:val="1"/>
          <w:numId w:val="7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Revenues</w:t>
      </w:r>
      <w:r w:rsidRPr="007D5BC7">
        <w:rPr>
          <w:rFonts w:ascii="Calibri" w:hAnsi="Calibri" w:cs="Calibri"/>
          <w:lang w:val="en-US"/>
        </w:rPr>
        <w:t xml:space="preserve">: </w:t>
      </w:r>
      <w:r w:rsidR="00785176" w:rsidRPr="007D5BC7">
        <w:rPr>
          <w:rFonts w:ascii="Calibri" w:hAnsi="Calibri" w:cs="Calibri"/>
          <w:lang w:val="en-US"/>
        </w:rPr>
        <w:t xml:space="preserve">Balancing Actions, </w:t>
      </w:r>
      <w:r w:rsidR="0093707E" w:rsidRPr="007D5BC7">
        <w:rPr>
          <w:rFonts w:ascii="Calibri" w:hAnsi="Calibri" w:cs="Calibri"/>
          <w:lang w:val="en-US"/>
        </w:rPr>
        <w:t>Daily Negative Imbalance Position</w:t>
      </w:r>
      <w:r w:rsidR="0055724A" w:rsidRPr="007D5BC7">
        <w:rPr>
          <w:rFonts w:ascii="Calibri" w:hAnsi="Calibri" w:cs="Calibri"/>
          <w:lang w:val="en-US"/>
        </w:rPr>
        <w:t xml:space="preserve"> </w:t>
      </w:r>
    </w:p>
    <w:p w14:paraId="24699616" w14:textId="32B26473" w:rsidR="002E15A2" w:rsidRPr="007D5BC7" w:rsidRDefault="002E15A2" w:rsidP="007F46CD">
      <w:pPr>
        <w:numPr>
          <w:ilvl w:val="1"/>
          <w:numId w:val="7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Expenditures</w:t>
      </w:r>
      <w:r w:rsidRPr="007D5BC7">
        <w:rPr>
          <w:rFonts w:ascii="Calibri" w:hAnsi="Calibri" w:cs="Calibri"/>
          <w:lang w:val="en-US"/>
        </w:rPr>
        <w:t xml:space="preserve">: </w:t>
      </w:r>
      <w:r w:rsidR="00CB7E64" w:rsidRPr="001561B2">
        <w:rPr>
          <w:rFonts w:ascii="Calibri" w:hAnsi="Calibri" w:cs="Calibri"/>
          <w:lang w:val="en-US"/>
        </w:rPr>
        <w:t>Balancing Actions</w:t>
      </w:r>
      <w:r w:rsidR="00D55967" w:rsidRPr="001561B2">
        <w:rPr>
          <w:rFonts w:ascii="Calibri" w:hAnsi="Calibri" w:cs="Calibri"/>
          <w:lang w:val="en-US"/>
        </w:rPr>
        <w:t>,</w:t>
      </w:r>
      <w:r w:rsidR="00CB7E64" w:rsidRPr="001561B2">
        <w:rPr>
          <w:rFonts w:ascii="Calibri" w:hAnsi="Calibri" w:cs="Calibri"/>
          <w:lang w:val="en-US"/>
        </w:rPr>
        <w:t xml:space="preserve"> </w:t>
      </w:r>
      <w:r w:rsidR="005D231F" w:rsidRPr="001561B2">
        <w:rPr>
          <w:rFonts w:ascii="Calibri" w:hAnsi="Calibri" w:cs="Calibri"/>
          <w:lang w:val="en-US"/>
        </w:rPr>
        <w:t xml:space="preserve">Capacity Booking for balancing </w:t>
      </w:r>
      <w:r w:rsidR="00787801" w:rsidRPr="001561B2">
        <w:rPr>
          <w:rFonts w:ascii="Calibri" w:hAnsi="Calibri" w:cs="Calibri"/>
          <w:lang w:val="en-US"/>
        </w:rPr>
        <w:t>services</w:t>
      </w:r>
      <w:r w:rsidR="005D231F" w:rsidRPr="001561B2">
        <w:rPr>
          <w:rFonts w:ascii="Calibri" w:hAnsi="Calibri" w:cs="Calibri"/>
          <w:lang w:val="en-US"/>
        </w:rPr>
        <w:t xml:space="preserve">, </w:t>
      </w:r>
      <w:r w:rsidR="00CB7E64" w:rsidRPr="001561B2">
        <w:rPr>
          <w:rFonts w:ascii="Calibri" w:hAnsi="Calibri" w:cs="Calibri"/>
          <w:lang w:val="en-US"/>
        </w:rPr>
        <w:t xml:space="preserve">Daily </w:t>
      </w:r>
      <w:r w:rsidR="00514EAA" w:rsidRPr="001561B2">
        <w:rPr>
          <w:rFonts w:ascii="Calibri" w:hAnsi="Calibri" w:cs="Calibri"/>
          <w:lang w:val="en-US"/>
        </w:rPr>
        <w:t>Positive Imbalance Position, Balancing Platform participation costs</w:t>
      </w:r>
      <w:r w:rsidR="0093707E" w:rsidRPr="001561B2">
        <w:rPr>
          <w:rFonts w:ascii="Calibri" w:hAnsi="Calibri" w:cs="Calibri"/>
          <w:lang w:val="en-US"/>
        </w:rPr>
        <w:t>, NNGS Usage cost for Balancing Actions</w:t>
      </w:r>
    </w:p>
    <w:p w14:paraId="5FD26E98" w14:textId="382BB254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Allocation</w:t>
      </w:r>
      <w:r w:rsidRPr="007D5BC7">
        <w:rPr>
          <w:rFonts w:ascii="Calibri" w:hAnsi="Calibri" w:cs="Calibri"/>
          <w:lang w:val="en-US"/>
        </w:rPr>
        <w:t xml:space="preserve">: </w:t>
      </w:r>
      <w:r w:rsidR="007F7858" w:rsidRPr="007D5BC7">
        <w:rPr>
          <w:rFonts w:ascii="Calibri" w:hAnsi="Calibri" w:cs="Calibri"/>
          <w:lang w:val="en-US"/>
        </w:rPr>
        <w:t>The account balance is allocated proportionally based on each User's Transmitted Quantity</w:t>
      </w:r>
    </w:p>
    <w:p w14:paraId="709C399D" w14:textId="0F8D69AA" w:rsidR="003025A3" w:rsidRPr="007F46CD" w:rsidRDefault="003025A3" w:rsidP="007F46CD">
      <w:pPr>
        <w:pStyle w:val="ListParagraph"/>
        <w:spacing w:line="240" w:lineRule="auto"/>
        <w:ind w:left="1080"/>
        <w:jc w:val="both"/>
        <w:rPr>
          <w:rFonts w:ascii="Calibri" w:hAnsi="Calibri" w:cs="Calibri"/>
          <w:i/>
          <w:iCs/>
          <w:lang w:val="en-US"/>
        </w:rPr>
      </w:pPr>
      <w:r w:rsidRPr="007D5BC7">
        <w:rPr>
          <w:rFonts w:ascii="Calibri" w:hAnsi="Calibri" w:cs="Calibri"/>
          <w:i/>
          <w:iCs/>
          <w:lang w:val="en-US"/>
        </w:rPr>
        <w:t xml:space="preserve">Note: The </w:t>
      </w:r>
      <w:r w:rsidR="00676F18" w:rsidRPr="007D5BC7">
        <w:rPr>
          <w:rFonts w:ascii="Calibri" w:hAnsi="Calibri" w:cs="Calibri"/>
          <w:i/>
          <w:iCs/>
          <w:lang w:val="en-US"/>
        </w:rPr>
        <w:t xml:space="preserve">Balancing </w:t>
      </w:r>
      <w:r w:rsidRPr="007D5BC7">
        <w:rPr>
          <w:rFonts w:ascii="Calibri" w:hAnsi="Calibri" w:cs="Calibri"/>
          <w:i/>
          <w:iCs/>
          <w:lang w:val="en-US"/>
        </w:rPr>
        <w:t xml:space="preserve">Gas Account is balanced at the end of each Month and on an annual basis </w:t>
      </w:r>
    </w:p>
    <w:p w14:paraId="2DE6B428" w14:textId="77777777" w:rsidR="00C102E9" w:rsidRPr="007F46CD" w:rsidRDefault="00C102E9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62C37FF2" w14:textId="77777777" w:rsidR="00C102E9" w:rsidRDefault="00C102E9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</w:rPr>
      </w:pPr>
    </w:p>
    <w:p w14:paraId="7CF78293" w14:textId="77777777" w:rsidR="00C3410D" w:rsidRDefault="00C3410D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</w:rPr>
      </w:pPr>
    </w:p>
    <w:p w14:paraId="7EDDE428" w14:textId="77777777" w:rsidR="00C3410D" w:rsidRPr="00C3410D" w:rsidRDefault="00C3410D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</w:rPr>
      </w:pPr>
    </w:p>
    <w:p w14:paraId="699C263F" w14:textId="77777777" w:rsidR="00C102E9" w:rsidRPr="007F46CD" w:rsidRDefault="00C102E9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52D4775A" w14:textId="77777777" w:rsidR="00ED6BFD" w:rsidRDefault="00ED6BFD" w:rsidP="00ED6BFD">
      <w:pPr>
        <w:pStyle w:val="ListParagraph"/>
        <w:spacing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5FD26E99" w14:textId="761F02EB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lastRenderedPageBreak/>
        <w:t>Operational Gas Charges</w:t>
      </w:r>
    </w:p>
    <w:p w14:paraId="5FD26E9A" w14:textId="77777777" w:rsidR="003D28F8" w:rsidRPr="007D5BC7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7D5BC7">
        <w:rPr>
          <w:rFonts w:ascii="Calibri" w:hAnsi="Calibri" w:cs="Calibri"/>
          <w:b/>
          <w:bCs/>
          <w:u w:val="single"/>
          <w:lang w:val="en-US"/>
        </w:rPr>
        <w:t>a) Operational Gas Offsetting Charge</w:t>
      </w:r>
    </w:p>
    <w:p w14:paraId="5FD26E9B" w14:textId="77777777" w:rsidR="003D28F8" w:rsidRPr="007D5BC7" w:rsidRDefault="00682360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60 of the Network Code</w:t>
      </w:r>
    </w:p>
    <w:p w14:paraId="5FD26E9C" w14:textId="3F158398" w:rsidR="003D28F8" w:rsidRPr="007D5BC7" w:rsidRDefault="00682360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</w:t>
      </w:r>
    </w:p>
    <w:p w14:paraId="5FD26E9D" w14:textId="2CC49FCA" w:rsidR="003D28F8" w:rsidRPr="007D5BC7" w:rsidRDefault="00AF76F4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Process</w:t>
      </w:r>
      <w:r w:rsidRPr="007D5BC7">
        <w:rPr>
          <w:rFonts w:ascii="Calibri" w:hAnsi="Calibri" w:cs="Calibri"/>
          <w:lang w:val="en-US"/>
        </w:rPr>
        <w:t xml:space="preserve">: Each Transmission User is allocated and charged for the cost of the Operational Gas quantity </w:t>
      </w:r>
      <w:r w:rsidR="004E5732" w:rsidRPr="007D5BC7">
        <w:rPr>
          <w:rFonts w:ascii="Calibri" w:hAnsi="Calibri" w:cs="Calibri"/>
          <w:lang w:val="en-US"/>
        </w:rPr>
        <w:t xml:space="preserve">(own consumption &amp; losses) of the National NG </w:t>
      </w:r>
      <w:r w:rsidR="005467B2" w:rsidRPr="007D5BC7">
        <w:rPr>
          <w:rFonts w:ascii="Calibri" w:hAnsi="Calibri" w:cs="Calibri"/>
          <w:lang w:val="en-US"/>
        </w:rPr>
        <w:t>Transmission</w:t>
      </w:r>
      <w:r w:rsidR="004E5732" w:rsidRPr="007D5BC7">
        <w:rPr>
          <w:rFonts w:ascii="Calibri" w:hAnsi="Calibri" w:cs="Calibri"/>
          <w:lang w:val="en-US"/>
        </w:rPr>
        <w:t xml:space="preserve"> System </w:t>
      </w:r>
    </w:p>
    <w:p w14:paraId="5FD26E9E" w14:textId="77777777" w:rsidR="003D28F8" w:rsidRDefault="00682360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Allocation</w:t>
      </w:r>
      <w:r w:rsidRPr="007D5BC7">
        <w:rPr>
          <w:rFonts w:ascii="Calibri" w:hAnsi="Calibri" w:cs="Calibri"/>
          <w:lang w:val="en-US"/>
        </w:rPr>
        <w:t>: In proportion to each User’s Total Transmitted Quantity</w:t>
      </w:r>
    </w:p>
    <w:p w14:paraId="62E288F2" w14:textId="76FBF156" w:rsidR="00640255" w:rsidRPr="00073D2F" w:rsidRDefault="005248BB" w:rsidP="007F46CD">
      <w:pPr>
        <w:pStyle w:val="ListParagraph"/>
        <w:numPr>
          <w:ilvl w:val="0"/>
          <w:numId w:val="8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640255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1D5547B5" w14:textId="535108AE" w:rsidR="00462364" w:rsidRDefault="00462364" w:rsidP="007F46CD">
      <w:pPr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>Use the "</w:t>
      </w:r>
      <w:r w:rsidRPr="00640255">
        <w:rPr>
          <w:rFonts w:ascii="Calibri" w:hAnsi="Calibri" w:cs="Calibri"/>
          <w:i/>
          <w:iCs/>
          <w:lang w:val="en-US"/>
        </w:rPr>
        <w:t>Operational Gas Offsetting Charge</w:t>
      </w:r>
      <w:r w:rsidRPr="00462364">
        <w:rPr>
          <w:rFonts w:ascii="Calibri" w:hAnsi="Calibri" w:cs="Calibri"/>
          <w:lang w:val="en-US"/>
        </w:rPr>
        <w:t xml:space="preserve">" sheet </w:t>
      </w:r>
      <w:r w:rsidR="00B705F7" w:rsidRPr="00462364">
        <w:rPr>
          <w:rFonts w:ascii="Calibri" w:hAnsi="Calibri" w:cs="Calibri"/>
          <w:lang w:val="en-US"/>
        </w:rPr>
        <w:t>on</w:t>
      </w:r>
      <w:r w:rsidRPr="00462364">
        <w:rPr>
          <w:rFonts w:ascii="Calibri" w:hAnsi="Calibri" w:cs="Calibri"/>
          <w:lang w:val="en-US"/>
        </w:rPr>
        <w:t xml:space="preserve"> our online calculator to estimate potential charges.  </w:t>
      </w:r>
    </w:p>
    <w:p w14:paraId="5FD26E9F" w14:textId="77777777" w:rsidR="003D28F8" w:rsidRPr="00640255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640255">
        <w:rPr>
          <w:rFonts w:ascii="Calibri" w:hAnsi="Calibri" w:cs="Calibri"/>
          <w:b/>
          <w:bCs/>
          <w:u w:val="single"/>
          <w:lang w:val="en-US"/>
        </w:rPr>
        <w:t>b) Offsetting Account Settlement Charge</w:t>
      </w:r>
    </w:p>
    <w:p w14:paraId="5FD26EA0" w14:textId="77777777" w:rsidR="003D28F8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60</w:t>
      </w:r>
      <w:r w:rsidRPr="0077547F">
        <w:rPr>
          <w:rFonts w:ascii="Calibri" w:hAnsi="Calibri" w:cs="Calibri"/>
          <w:vertAlign w:val="superscript"/>
          <w:lang w:val="en-US"/>
        </w:rPr>
        <w:t>B</w:t>
      </w:r>
      <w:r w:rsidRPr="007D5BC7">
        <w:rPr>
          <w:rFonts w:ascii="Calibri" w:hAnsi="Calibri" w:cs="Calibri"/>
          <w:lang w:val="en-US"/>
        </w:rPr>
        <w:t xml:space="preserve"> of the Network Code</w:t>
      </w:r>
    </w:p>
    <w:p w14:paraId="5FD26EA1" w14:textId="37663343" w:rsidR="003D28F8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Month</w:t>
      </w:r>
    </w:p>
    <w:p w14:paraId="5DB79D2D" w14:textId="2D122742" w:rsidR="006D5AF6" w:rsidRPr="007D5BC7" w:rsidRDefault="006D5AF6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Process</w:t>
      </w:r>
      <w:r w:rsidRPr="007D5BC7">
        <w:rPr>
          <w:rFonts w:ascii="Calibri" w:hAnsi="Calibri" w:cs="Calibri"/>
          <w:lang w:val="en-US"/>
        </w:rPr>
        <w:t>: All revenues and expenses related are recorded in a distinct Operational Account</w:t>
      </w:r>
    </w:p>
    <w:p w14:paraId="5FD26EA2" w14:textId="77777777" w:rsidR="003D28F8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</w:rPr>
        <w:t>Account Items</w:t>
      </w:r>
      <w:r w:rsidRPr="007D5BC7">
        <w:rPr>
          <w:rFonts w:ascii="Calibri" w:hAnsi="Calibri" w:cs="Calibri"/>
        </w:rPr>
        <w:t xml:space="preserve">: </w:t>
      </w:r>
    </w:p>
    <w:p w14:paraId="320D7898" w14:textId="36545234" w:rsidR="002E15A2" w:rsidRPr="007D5BC7" w:rsidRDefault="002E15A2" w:rsidP="007F46CD">
      <w:pPr>
        <w:numPr>
          <w:ilvl w:val="1"/>
          <w:numId w:val="9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Revenues</w:t>
      </w:r>
      <w:r w:rsidRPr="007D5BC7">
        <w:rPr>
          <w:rFonts w:ascii="Calibri" w:hAnsi="Calibri" w:cs="Calibri"/>
          <w:lang w:val="en-US"/>
        </w:rPr>
        <w:t xml:space="preserve">: Operational Gas Offsetting Charge, negative </w:t>
      </w:r>
      <w:r w:rsidR="00E55970">
        <w:rPr>
          <w:rFonts w:ascii="Calibri" w:hAnsi="Calibri" w:cs="Calibri"/>
          <w:lang w:val="en-US"/>
        </w:rPr>
        <w:t xml:space="preserve">Unaccounted </w:t>
      </w:r>
      <w:proofErr w:type="gramStart"/>
      <w:r w:rsidR="00191DB2">
        <w:rPr>
          <w:rFonts w:ascii="Calibri" w:hAnsi="Calibri" w:cs="Calibri"/>
          <w:lang w:val="en-US"/>
        </w:rPr>
        <w:t>F</w:t>
      </w:r>
      <w:r w:rsidR="00E55970">
        <w:rPr>
          <w:rFonts w:ascii="Calibri" w:hAnsi="Calibri" w:cs="Calibri"/>
          <w:lang w:val="en-US"/>
        </w:rPr>
        <w:t>or</w:t>
      </w:r>
      <w:proofErr w:type="gramEnd"/>
      <w:r w:rsidR="00E55970">
        <w:rPr>
          <w:rFonts w:ascii="Calibri" w:hAnsi="Calibri" w:cs="Calibri"/>
          <w:lang w:val="en-US"/>
        </w:rPr>
        <w:t xml:space="preserve"> Gas (UFG)</w:t>
      </w:r>
      <w:r w:rsidRPr="007D5BC7">
        <w:rPr>
          <w:rFonts w:ascii="Calibri" w:hAnsi="Calibri" w:cs="Calibri"/>
          <w:lang w:val="en-US"/>
        </w:rPr>
        <w:t xml:space="preserve"> value</w:t>
      </w:r>
    </w:p>
    <w:p w14:paraId="5FD26EA3" w14:textId="6EC84AD6" w:rsidR="003D28F8" w:rsidRPr="007D5BC7" w:rsidRDefault="00682360" w:rsidP="007F46CD">
      <w:pPr>
        <w:numPr>
          <w:ilvl w:val="1"/>
          <w:numId w:val="9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Expenditures</w:t>
      </w:r>
      <w:r w:rsidRPr="007D5BC7">
        <w:rPr>
          <w:rFonts w:ascii="Calibri" w:hAnsi="Calibri" w:cs="Calibri"/>
          <w:lang w:val="en-US"/>
        </w:rPr>
        <w:t xml:space="preserve">: </w:t>
      </w:r>
      <w:r w:rsidR="00676F18" w:rsidRPr="007D5BC7">
        <w:rPr>
          <w:rFonts w:ascii="Calibri" w:hAnsi="Calibri" w:cs="Calibri"/>
          <w:lang w:val="en-US"/>
        </w:rPr>
        <w:t>Operational Gas offsetting cost</w:t>
      </w:r>
      <w:r w:rsidR="003477C4" w:rsidRPr="007D5BC7">
        <w:rPr>
          <w:rFonts w:ascii="Calibri" w:hAnsi="Calibri" w:cs="Calibri"/>
          <w:lang w:val="en-US"/>
        </w:rPr>
        <w:t xml:space="preserve"> as resulted from the DESFAs official accounting records</w:t>
      </w:r>
      <w:r w:rsidR="00676F18" w:rsidRPr="007D5BC7">
        <w:rPr>
          <w:rFonts w:ascii="Calibri" w:hAnsi="Calibri" w:cs="Calibri"/>
          <w:lang w:val="en-US"/>
        </w:rPr>
        <w:t>, p</w:t>
      </w:r>
      <w:r w:rsidRPr="007D5BC7">
        <w:rPr>
          <w:rFonts w:ascii="Calibri" w:hAnsi="Calibri" w:cs="Calibri"/>
          <w:lang w:val="en-US"/>
        </w:rPr>
        <w:t xml:space="preserve">ositive </w:t>
      </w:r>
      <w:r w:rsidR="00E55970">
        <w:rPr>
          <w:rFonts w:ascii="Calibri" w:hAnsi="Calibri" w:cs="Calibri"/>
          <w:lang w:val="en-US"/>
        </w:rPr>
        <w:t xml:space="preserve">Unaccounted </w:t>
      </w:r>
      <w:proofErr w:type="gramStart"/>
      <w:r w:rsidR="00191DB2">
        <w:rPr>
          <w:rFonts w:ascii="Calibri" w:hAnsi="Calibri" w:cs="Calibri"/>
          <w:lang w:val="en-US"/>
        </w:rPr>
        <w:t>F</w:t>
      </w:r>
      <w:r w:rsidR="00E55970">
        <w:rPr>
          <w:rFonts w:ascii="Calibri" w:hAnsi="Calibri" w:cs="Calibri"/>
          <w:lang w:val="en-US"/>
        </w:rPr>
        <w:t>or</w:t>
      </w:r>
      <w:proofErr w:type="gramEnd"/>
      <w:r w:rsidR="00E55970">
        <w:rPr>
          <w:rFonts w:ascii="Calibri" w:hAnsi="Calibri" w:cs="Calibri"/>
          <w:lang w:val="en-US"/>
        </w:rPr>
        <w:t xml:space="preserve"> Gas (UFG)</w:t>
      </w:r>
      <w:r w:rsidR="00E55970" w:rsidRPr="007D5BC7">
        <w:rPr>
          <w:rFonts w:ascii="Calibri" w:hAnsi="Calibri" w:cs="Calibri"/>
          <w:lang w:val="en-US"/>
        </w:rPr>
        <w:t xml:space="preserve"> value</w:t>
      </w:r>
      <w:r w:rsidRPr="007D5BC7">
        <w:rPr>
          <w:rFonts w:ascii="Calibri" w:hAnsi="Calibri" w:cs="Calibri"/>
          <w:lang w:val="en-US"/>
        </w:rPr>
        <w:t xml:space="preserve">, Energy Cost </w:t>
      </w:r>
    </w:p>
    <w:p w14:paraId="7B7220FE" w14:textId="3B7A407A" w:rsidR="003025A3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Allocation</w:t>
      </w:r>
      <w:r w:rsidRPr="007D5BC7">
        <w:rPr>
          <w:rFonts w:ascii="Calibri" w:hAnsi="Calibri" w:cs="Calibri"/>
          <w:lang w:val="en-US"/>
        </w:rPr>
        <w:t xml:space="preserve">: The account balance is allocated proportionally based on each User's </w:t>
      </w:r>
      <w:r w:rsidR="007F7858" w:rsidRPr="007D5BC7">
        <w:rPr>
          <w:rFonts w:ascii="Calibri" w:hAnsi="Calibri" w:cs="Calibri"/>
          <w:lang w:val="en-US"/>
        </w:rPr>
        <w:t xml:space="preserve">Total </w:t>
      </w:r>
      <w:r w:rsidRPr="007D5BC7">
        <w:rPr>
          <w:rFonts w:ascii="Calibri" w:hAnsi="Calibri" w:cs="Calibri"/>
          <w:lang w:val="en-US"/>
        </w:rPr>
        <w:t>Transmitted Quantity</w:t>
      </w:r>
    </w:p>
    <w:p w14:paraId="64689D24" w14:textId="6D267C78" w:rsidR="003025A3" w:rsidRDefault="003025A3" w:rsidP="007F46CD">
      <w:pPr>
        <w:spacing w:line="240" w:lineRule="auto"/>
        <w:ind w:left="1080"/>
        <w:jc w:val="both"/>
        <w:rPr>
          <w:rFonts w:ascii="Calibri" w:hAnsi="Calibri" w:cs="Calibri"/>
          <w:i/>
          <w:iCs/>
          <w:lang w:val="en-US"/>
        </w:rPr>
      </w:pPr>
      <w:r w:rsidRPr="007D5BC7">
        <w:rPr>
          <w:rFonts w:ascii="Calibri" w:hAnsi="Calibri" w:cs="Calibri"/>
          <w:i/>
          <w:iCs/>
          <w:lang w:val="en-US"/>
        </w:rPr>
        <w:t xml:space="preserve">Note: The Operational Gas Offsetting Account is balanced at the end of each Month and on an annual basis </w:t>
      </w:r>
    </w:p>
    <w:p w14:paraId="026B7BAF" w14:textId="070016A6" w:rsidR="00640255" w:rsidRPr="00073D2F" w:rsidRDefault="005248BB" w:rsidP="007F46CD">
      <w:pPr>
        <w:pStyle w:val="ListParagraph"/>
        <w:numPr>
          <w:ilvl w:val="0"/>
          <w:numId w:val="8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640255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479C956A" w14:textId="1F6547E6" w:rsidR="00462364" w:rsidRPr="00462364" w:rsidRDefault="00462364" w:rsidP="007F46CD">
      <w:pPr>
        <w:pStyle w:val="ListParagraph"/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>Use the "</w:t>
      </w:r>
      <w:r w:rsidRPr="00640255">
        <w:rPr>
          <w:rFonts w:ascii="Calibri" w:hAnsi="Calibri" w:cs="Calibri"/>
          <w:i/>
          <w:iCs/>
          <w:lang w:val="en-US"/>
        </w:rPr>
        <w:t>Offsetting Account Settlement Charge</w:t>
      </w:r>
      <w:r w:rsidRPr="00462364">
        <w:rPr>
          <w:rFonts w:ascii="Calibri" w:hAnsi="Calibri" w:cs="Calibri"/>
          <w:lang w:val="en-US"/>
        </w:rPr>
        <w:t xml:space="preserve">" sheet </w:t>
      </w:r>
      <w:r w:rsidR="006C5B17">
        <w:rPr>
          <w:rFonts w:ascii="Calibri" w:hAnsi="Calibri" w:cs="Calibri"/>
          <w:lang w:val="en-US"/>
        </w:rPr>
        <w:t>o</w:t>
      </w:r>
      <w:r w:rsidRPr="00462364">
        <w:rPr>
          <w:rFonts w:ascii="Calibri" w:hAnsi="Calibri" w:cs="Calibri"/>
          <w:lang w:val="en-US"/>
        </w:rPr>
        <w:t xml:space="preserve">n our online calculator to estimate potential charges.  </w:t>
      </w:r>
    </w:p>
    <w:p w14:paraId="5FD26EA7" w14:textId="77777777" w:rsidR="003D28F8" w:rsidRPr="007D5BC7" w:rsidRDefault="003D28F8">
      <w:pPr>
        <w:jc w:val="both"/>
        <w:rPr>
          <w:rFonts w:ascii="Calibri" w:hAnsi="Calibri" w:cs="Calibri"/>
          <w:lang w:val="en-US"/>
        </w:rPr>
      </w:pPr>
    </w:p>
    <w:sectPr w:rsidR="003D28F8" w:rsidRPr="007D5BC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AC68" w14:textId="77777777" w:rsidR="00DE21A6" w:rsidRDefault="00DE21A6">
      <w:pPr>
        <w:spacing w:after="0" w:line="240" w:lineRule="auto"/>
      </w:pPr>
      <w:r>
        <w:separator/>
      </w:r>
    </w:p>
  </w:endnote>
  <w:endnote w:type="continuationSeparator" w:id="0">
    <w:p w14:paraId="496EBFDE" w14:textId="77777777" w:rsidR="00DE21A6" w:rsidRDefault="00DE21A6">
      <w:pPr>
        <w:spacing w:after="0" w:line="240" w:lineRule="auto"/>
      </w:pPr>
      <w:r>
        <w:continuationSeparator/>
      </w:r>
    </w:p>
  </w:endnote>
  <w:endnote w:type="continuationNotice" w:id="1">
    <w:p w14:paraId="3EEC8E5A" w14:textId="77777777" w:rsidR="00DE21A6" w:rsidRDefault="00DE2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9205" w14:textId="77777777" w:rsidR="00DE21A6" w:rsidRDefault="00DE21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61BA32" w14:textId="77777777" w:rsidR="00DE21A6" w:rsidRDefault="00DE21A6">
      <w:pPr>
        <w:spacing w:after="0" w:line="240" w:lineRule="auto"/>
      </w:pPr>
      <w:r>
        <w:continuationSeparator/>
      </w:r>
    </w:p>
  </w:footnote>
  <w:footnote w:type="continuationNotice" w:id="1">
    <w:p w14:paraId="26AC4056" w14:textId="77777777" w:rsidR="00DE21A6" w:rsidRDefault="00DE21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6A"/>
    <w:multiLevelType w:val="multilevel"/>
    <w:tmpl w:val="E8745B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960575"/>
    <w:multiLevelType w:val="hybridMultilevel"/>
    <w:tmpl w:val="649AFB2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472"/>
    <w:multiLevelType w:val="multilevel"/>
    <w:tmpl w:val="2026B1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ED77367"/>
    <w:multiLevelType w:val="multilevel"/>
    <w:tmpl w:val="2C7016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7583D7E"/>
    <w:multiLevelType w:val="hybridMultilevel"/>
    <w:tmpl w:val="32EAB69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65875"/>
    <w:multiLevelType w:val="hybridMultilevel"/>
    <w:tmpl w:val="B530A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C61"/>
    <w:multiLevelType w:val="multilevel"/>
    <w:tmpl w:val="CC42BEF8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  <w:sz w:val="20"/>
      </w:rPr>
    </w:lvl>
  </w:abstractNum>
  <w:abstractNum w:abstractNumId="7" w15:restartNumberingAfterBreak="0">
    <w:nsid w:val="293D4F4B"/>
    <w:multiLevelType w:val="hybridMultilevel"/>
    <w:tmpl w:val="70CC9B88"/>
    <w:lvl w:ilvl="0" w:tplc="0A6AE1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06B1"/>
    <w:multiLevelType w:val="multilevel"/>
    <w:tmpl w:val="A67A0D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CAA0766"/>
    <w:multiLevelType w:val="multilevel"/>
    <w:tmpl w:val="2320D2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96F7D81"/>
    <w:multiLevelType w:val="multilevel"/>
    <w:tmpl w:val="297AA8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F577840"/>
    <w:multiLevelType w:val="hybridMultilevel"/>
    <w:tmpl w:val="B5D8C882"/>
    <w:lvl w:ilvl="0" w:tplc="261A1B4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650C9"/>
    <w:multiLevelType w:val="multilevel"/>
    <w:tmpl w:val="F8E4F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66BD23FD"/>
    <w:multiLevelType w:val="hybridMultilevel"/>
    <w:tmpl w:val="51163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A694A"/>
    <w:multiLevelType w:val="multilevel"/>
    <w:tmpl w:val="ED42AF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91707943">
    <w:abstractNumId w:val="12"/>
  </w:num>
  <w:num w:numId="2" w16cid:durableId="993413337">
    <w:abstractNumId w:val="2"/>
  </w:num>
  <w:num w:numId="3" w16cid:durableId="564730188">
    <w:abstractNumId w:val="8"/>
  </w:num>
  <w:num w:numId="4" w16cid:durableId="1624190204">
    <w:abstractNumId w:val="6"/>
  </w:num>
  <w:num w:numId="5" w16cid:durableId="19405833">
    <w:abstractNumId w:val="3"/>
  </w:num>
  <w:num w:numId="6" w16cid:durableId="1848400703">
    <w:abstractNumId w:val="9"/>
  </w:num>
  <w:num w:numId="7" w16cid:durableId="269240722">
    <w:abstractNumId w:val="0"/>
  </w:num>
  <w:num w:numId="8" w16cid:durableId="1053432442">
    <w:abstractNumId w:val="10"/>
  </w:num>
  <w:num w:numId="9" w16cid:durableId="1624071595">
    <w:abstractNumId w:val="14"/>
  </w:num>
  <w:num w:numId="10" w16cid:durableId="1217546709">
    <w:abstractNumId w:val="13"/>
  </w:num>
  <w:num w:numId="11" w16cid:durableId="714046433">
    <w:abstractNumId w:val="5"/>
  </w:num>
  <w:num w:numId="12" w16cid:durableId="856038709">
    <w:abstractNumId w:val="1"/>
  </w:num>
  <w:num w:numId="13" w16cid:durableId="1927498242">
    <w:abstractNumId w:val="7"/>
  </w:num>
  <w:num w:numId="14" w16cid:durableId="738096806">
    <w:abstractNumId w:val="11"/>
  </w:num>
  <w:num w:numId="15" w16cid:durableId="57732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F8"/>
    <w:rsid w:val="00006AD8"/>
    <w:rsid w:val="00013C38"/>
    <w:rsid w:val="00016533"/>
    <w:rsid w:val="00017E66"/>
    <w:rsid w:val="00032A6C"/>
    <w:rsid w:val="00052208"/>
    <w:rsid w:val="00057B2C"/>
    <w:rsid w:val="00064459"/>
    <w:rsid w:val="00070250"/>
    <w:rsid w:val="00073D2F"/>
    <w:rsid w:val="00077FA8"/>
    <w:rsid w:val="00090F00"/>
    <w:rsid w:val="0009503A"/>
    <w:rsid w:val="00096AE2"/>
    <w:rsid w:val="000A01AB"/>
    <w:rsid w:val="000B7B05"/>
    <w:rsid w:val="000B7E3F"/>
    <w:rsid w:val="000C1717"/>
    <w:rsid w:val="000D6528"/>
    <w:rsid w:val="00100649"/>
    <w:rsid w:val="001020A8"/>
    <w:rsid w:val="00102E51"/>
    <w:rsid w:val="0010553A"/>
    <w:rsid w:val="00121293"/>
    <w:rsid w:val="0013135F"/>
    <w:rsid w:val="00153EBD"/>
    <w:rsid w:val="001561B2"/>
    <w:rsid w:val="001645D9"/>
    <w:rsid w:val="00167886"/>
    <w:rsid w:val="00167FFA"/>
    <w:rsid w:val="00191DB2"/>
    <w:rsid w:val="00196C5C"/>
    <w:rsid w:val="00196F71"/>
    <w:rsid w:val="001A1093"/>
    <w:rsid w:val="001A443C"/>
    <w:rsid w:val="001C1DBE"/>
    <w:rsid w:val="001C78A7"/>
    <w:rsid w:val="001D3024"/>
    <w:rsid w:val="001D675A"/>
    <w:rsid w:val="001D6EF0"/>
    <w:rsid w:val="001E73EF"/>
    <w:rsid w:val="002047E8"/>
    <w:rsid w:val="00217085"/>
    <w:rsid w:val="00227797"/>
    <w:rsid w:val="00230E27"/>
    <w:rsid w:val="00234306"/>
    <w:rsid w:val="00243127"/>
    <w:rsid w:val="00253641"/>
    <w:rsid w:val="00276983"/>
    <w:rsid w:val="00277C1B"/>
    <w:rsid w:val="002872A1"/>
    <w:rsid w:val="002907BF"/>
    <w:rsid w:val="002967E9"/>
    <w:rsid w:val="002A0D88"/>
    <w:rsid w:val="002A1137"/>
    <w:rsid w:val="002A59C2"/>
    <w:rsid w:val="002A5CB3"/>
    <w:rsid w:val="002A7E18"/>
    <w:rsid w:val="002B04B8"/>
    <w:rsid w:val="002C7A8F"/>
    <w:rsid w:val="002D23CC"/>
    <w:rsid w:val="002E15A2"/>
    <w:rsid w:val="002E4CB1"/>
    <w:rsid w:val="002F2225"/>
    <w:rsid w:val="003025A3"/>
    <w:rsid w:val="00341303"/>
    <w:rsid w:val="003477C4"/>
    <w:rsid w:val="00350CF5"/>
    <w:rsid w:val="00352017"/>
    <w:rsid w:val="0036326F"/>
    <w:rsid w:val="00366D89"/>
    <w:rsid w:val="00374356"/>
    <w:rsid w:val="0038460E"/>
    <w:rsid w:val="003855A2"/>
    <w:rsid w:val="003A50A2"/>
    <w:rsid w:val="003A7DCB"/>
    <w:rsid w:val="003C0601"/>
    <w:rsid w:val="003C0A63"/>
    <w:rsid w:val="003D28F8"/>
    <w:rsid w:val="003D40A9"/>
    <w:rsid w:val="003F154E"/>
    <w:rsid w:val="003F5934"/>
    <w:rsid w:val="003F6939"/>
    <w:rsid w:val="00405711"/>
    <w:rsid w:val="004073FE"/>
    <w:rsid w:val="00442116"/>
    <w:rsid w:val="004439A8"/>
    <w:rsid w:val="004502B2"/>
    <w:rsid w:val="00450F98"/>
    <w:rsid w:val="004512FA"/>
    <w:rsid w:val="00452D64"/>
    <w:rsid w:val="00457325"/>
    <w:rsid w:val="00462364"/>
    <w:rsid w:val="00470EFF"/>
    <w:rsid w:val="00473562"/>
    <w:rsid w:val="004A1FED"/>
    <w:rsid w:val="004A3B9C"/>
    <w:rsid w:val="004A7271"/>
    <w:rsid w:val="004C30B5"/>
    <w:rsid w:val="004C4406"/>
    <w:rsid w:val="004C5631"/>
    <w:rsid w:val="004D561C"/>
    <w:rsid w:val="004E5732"/>
    <w:rsid w:val="004F01ED"/>
    <w:rsid w:val="004F6DAA"/>
    <w:rsid w:val="004F7E04"/>
    <w:rsid w:val="005136E7"/>
    <w:rsid w:val="00514EAA"/>
    <w:rsid w:val="005171FA"/>
    <w:rsid w:val="00520C12"/>
    <w:rsid w:val="005248BB"/>
    <w:rsid w:val="00544700"/>
    <w:rsid w:val="005467B2"/>
    <w:rsid w:val="0055024C"/>
    <w:rsid w:val="00551700"/>
    <w:rsid w:val="0055724A"/>
    <w:rsid w:val="005647D7"/>
    <w:rsid w:val="00575E32"/>
    <w:rsid w:val="00596148"/>
    <w:rsid w:val="005A377A"/>
    <w:rsid w:val="005D205A"/>
    <w:rsid w:val="005D231F"/>
    <w:rsid w:val="00614886"/>
    <w:rsid w:val="006310C8"/>
    <w:rsid w:val="00640255"/>
    <w:rsid w:val="00654B6E"/>
    <w:rsid w:val="00661811"/>
    <w:rsid w:val="00670077"/>
    <w:rsid w:val="00670920"/>
    <w:rsid w:val="00676F18"/>
    <w:rsid w:val="00682360"/>
    <w:rsid w:val="00691A6E"/>
    <w:rsid w:val="006A1818"/>
    <w:rsid w:val="006A3FF7"/>
    <w:rsid w:val="006A5BE5"/>
    <w:rsid w:val="006B6223"/>
    <w:rsid w:val="006B649C"/>
    <w:rsid w:val="006C5B17"/>
    <w:rsid w:val="006C5D92"/>
    <w:rsid w:val="006C7E19"/>
    <w:rsid w:val="006D5AF6"/>
    <w:rsid w:val="006F21B8"/>
    <w:rsid w:val="00710983"/>
    <w:rsid w:val="007135A6"/>
    <w:rsid w:val="00721563"/>
    <w:rsid w:val="007305BA"/>
    <w:rsid w:val="00742825"/>
    <w:rsid w:val="0074522E"/>
    <w:rsid w:val="0075350E"/>
    <w:rsid w:val="0076567F"/>
    <w:rsid w:val="0077547F"/>
    <w:rsid w:val="00785176"/>
    <w:rsid w:val="00787801"/>
    <w:rsid w:val="0079607B"/>
    <w:rsid w:val="007A021A"/>
    <w:rsid w:val="007B1399"/>
    <w:rsid w:val="007B423B"/>
    <w:rsid w:val="007C3D6A"/>
    <w:rsid w:val="007D5BC7"/>
    <w:rsid w:val="007D6CC3"/>
    <w:rsid w:val="007E2858"/>
    <w:rsid w:val="007E3812"/>
    <w:rsid w:val="007E41A2"/>
    <w:rsid w:val="007E67B2"/>
    <w:rsid w:val="007F0DE2"/>
    <w:rsid w:val="007F3EEE"/>
    <w:rsid w:val="007F46CD"/>
    <w:rsid w:val="007F696F"/>
    <w:rsid w:val="007F7858"/>
    <w:rsid w:val="008013D6"/>
    <w:rsid w:val="00803B17"/>
    <w:rsid w:val="00811A72"/>
    <w:rsid w:val="00820C71"/>
    <w:rsid w:val="008303F4"/>
    <w:rsid w:val="008406FB"/>
    <w:rsid w:val="0086676B"/>
    <w:rsid w:val="00877626"/>
    <w:rsid w:val="0087792F"/>
    <w:rsid w:val="008900BC"/>
    <w:rsid w:val="00890AFD"/>
    <w:rsid w:val="00894C9D"/>
    <w:rsid w:val="0089575B"/>
    <w:rsid w:val="008A1BAD"/>
    <w:rsid w:val="008B2478"/>
    <w:rsid w:val="008B76B4"/>
    <w:rsid w:val="008C148F"/>
    <w:rsid w:val="008D16AB"/>
    <w:rsid w:val="008E0B26"/>
    <w:rsid w:val="008E1E12"/>
    <w:rsid w:val="008E356B"/>
    <w:rsid w:val="008E410F"/>
    <w:rsid w:val="008F2856"/>
    <w:rsid w:val="00913C22"/>
    <w:rsid w:val="009168D0"/>
    <w:rsid w:val="0092426B"/>
    <w:rsid w:val="0093288F"/>
    <w:rsid w:val="009364DF"/>
    <w:rsid w:val="0093707E"/>
    <w:rsid w:val="00942F5F"/>
    <w:rsid w:val="0094677D"/>
    <w:rsid w:val="00955B45"/>
    <w:rsid w:val="0095783E"/>
    <w:rsid w:val="0096793B"/>
    <w:rsid w:val="009758B8"/>
    <w:rsid w:val="009836FC"/>
    <w:rsid w:val="0099799D"/>
    <w:rsid w:val="009A6AF7"/>
    <w:rsid w:val="009C6A50"/>
    <w:rsid w:val="009C7C25"/>
    <w:rsid w:val="009D76E9"/>
    <w:rsid w:val="009E7348"/>
    <w:rsid w:val="00A016C6"/>
    <w:rsid w:val="00A1068F"/>
    <w:rsid w:val="00A13233"/>
    <w:rsid w:val="00A329FC"/>
    <w:rsid w:val="00A42188"/>
    <w:rsid w:val="00A4669E"/>
    <w:rsid w:val="00A47453"/>
    <w:rsid w:val="00A66834"/>
    <w:rsid w:val="00A67797"/>
    <w:rsid w:val="00A72B44"/>
    <w:rsid w:val="00A776D3"/>
    <w:rsid w:val="00A97365"/>
    <w:rsid w:val="00A97CE3"/>
    <w:rsid w:val="00AA32AB"/>
    <w:rsid w:val="00AA4E28"/>
    <w:rsid w:val="00AB0117"/>
    <w:rsid w:val="00AB54B1"/>
    <w:rsid w:val="00AC5892"/>
    <w:rsid w:val="00AD5D48"/>
    <w:rsid w:val="00AD7F39"/>
    <w:rsid w:val="00AE1271"/>
    <w:rsid w:val="00AE795A"/>
    <w:rsid w:val="00AF76F4"/>
    <w:rsid w:val="00B1137A"/>
    <w:rsid w:val="00B243F6"/>
    <w:rsid w:val="00B33C0F"/>
    <w:rsid w:val="00B35CF8"/>
    <w:rsid w:val="00B40F80"/>
    <w:rsid w:val="00B41EC7"/>
    <w:rsid w:val="00B45FAD"/>
    <w:rsid w:val="00B673D8"/>
    <w:rsid w:val="00B705F7"/>
    <w:rsid w:val="00B70E2C"/>
    <w:rsid w:val="00B758F1"/>
    <w:rsid w:val="00B7725F"/>
    <w:rsid w:val="00B856F6"/>
    <w:rsid w:val="00B95D6E"/>
    <w:rsid w:val="00BA2C85"/>
    <w:rsid w:val="00BA3600"/>
    <w:rsid w:val="00BB318A"/>
    <w:rsid w:val="00BC3587"/>
    <w:rsid w:val="00BC588C"/>
    <w:rsid w:val="00BD1FE5"/>
    <w:rsid w:val="00BF1D37"/>
    <w:rsid w:val="00BF27C8"/>
    <w:rsid w:val="00C04AB3"/>
    <w:rsid w:val="00C05CF8"/>
    <w:rsid w:val="00C076A2"/>
    <w:rsid w:val="00C102E9"/>
    <w:rsid w:val="00C3410D"/>
    <w:rsid w:val="00C47EB6"/>
    <w:rsid w:val="00C47F92"/>
    <w:rsid w:val="00C530C7"/>
    <w:rsid w:val="00C75F7F"/>
    <w:rsid w:val="00C7657D"/>
    <w:rsid w:val="00C82179"/>
    <w:rsid w:val="00C90525"/>
    <w:rsid w:val="00C92096"/>
    <w:rsid w:val="00C921EA"/>
    <w:rsid w:val="00C9789D"/>
    <w:rsid w:val="00CB2560"/>
    <w:rsid w:val="00CB7E64"/>
    <w:rsid w:val="00CC18E8"/>
    <w:rsid w:val="00CE482C"/>
    <w:rsid w:val="00CF0ADA"/>
    <w:rsid w:val="00CF1582"/>
    <w:rsid w:val="00CF4317"/>
    <w:rsid w:val="00CF6DF1"/>
    <w:rsid w:val="00D036F0"/>
    <w:rsid w:val="00D0660F"/>
    <w:rsid w:val="00D31617"/>
    <w:rsid w:val="00D32F51"/>
    <w:rsid w:val="00D3640D"/>
    <w:rsid w:val="00D368B6"/>
    <w:rsid w:val="00D55967"/>
    <w:rsid w:val="00D649E9"/>
    <w:rsid w:val="00D9022A"/>
    <w:rsid w:val="00D90C4F"/>
    <w:rsid w:val="00D97CAB"/>
    <w:rsid w:val="00DC205E"/>
    <w:rsid w:val="00DC31A2"/>
    <w:rsid w:val="00DC6DB4"/>
    <w:rsid w:val="00DD6B06"/>
    <w:rsid w:val="00DE21A6"/>
    <w:rsid w:val="00E03ADA"/>
    <w:rsid w:val="00E05BFA"/>
    <w:rsid w:val="00E07B17"/>
    <w:rsid w:val="00E13543"/>
    <w:rsid w:val="00E26CEB"/>
    <w:rsid w:val="00E462D5"/>
    <w:rsid w:val="00E50523"/>
    <w:rsid w:val="00E55970"/>
    <w:rsid w:val="00E55C26"/>
    <w:rsid w:val="00E57C14"/>
    <w:rsid w:val="00E97D43"/>
    <w:rsid w:val="00EA2606"/>
    <w:rsid w:val="00EA7091"/>
    <w:rsid w:val="00EB18ED"/>
    <w:rsid w:val="00EB2411"/>
    <w:rsid w:val="00EB4654"/>
    <w:rsid w:val="00ED14E9"/>
    <w:rsid w:val="00ED5676"/>
    <w:rsid w:val="00ED6BFD"/>
    <w:rsid w:val="00EF306A"/>
    <w:rsid w:val="00F0644C"/>
    <w:rsid w:val="00F23BF5"/>
    <w:rsid w:val="00F26338"/>
    <w:rsid w:val="00F267B1"/>
    <w:rsid w:val="00F41E49"/>
    <w:rsid w:val="00F61378"/>
    <w:rsid w:val="00F67A9E"/>
    <w:rsid w:val="00F67FCC"/>
    <w:rsid w:val="00F80FFB"/>
    <w:rsid w:val="00F81287"/>
    <w:rsid w:val="00F91AAE"/>
    <w:rsid w:val="00F9265D"/>
    <w:rsid w:val="00FA31F3"/>
    <w:rsid w:val="00FB1586"/>
    <w:rsid w:val="00FD23C0"/>
    <w:rsid w:val="00FD629A"/>
    <w:rsid w:val="00FE6298"/>
    <w:rsid w:val="00FF281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6E77"/>
  <w15:docId w15:val="{F7470794-E912-45B2-A831-88614B7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l-G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Default">
    <w:name w:val="Default"/>
    <w:rsid w:val="003025A3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A42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18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B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217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paragraph" w:styleId="Revision">
    <w:name w:val="Revision"/>
    <w:hidden/>
    <w:uiPriority w:val="99"/>
    <w:semiHidden/>
    <w:rsid w:val="00D0660F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A1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AD"/>
  </w:style>
  <w:style w:type="paragraph" w:styleId="Footer">
    <w:name w:val="footer"/>
    <w:basedOn w:val="Normal"/>
    <w:link w:val="FooterChar"/>
    <w:uiPriority w:val="99"/>
    <w:semiHidden/>
    <w:unhideWhenUsed/>
    <w:rsid w:val="008A1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BAD"/>
  </w:style>
  <w:style w:type="table" w:styleId="GridTable1Light-Accent6">
    <w:name w:val="Grid Table 1 Light Accent 6"/>
    <w:basedOn w:val="TableNormal"/>
    <w:uiPriority w:val="46"/>
    <w:rsid w:val="00EA7091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A709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A709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421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ew.officeapps.live.com/op/view.aspx?src=https%3A%2F%2Fwww.desfa.gr%2Fwp-content%2Fuploads%2F2025%2F03%2FConditional-Competing.xlsx&amp;wdOrigin=BROWSELINKhttps://view.officeapps.live.com/op/view.aspx?src=https%3A%2F%2Fwww.desfa.gr%2Fwp-content%2Fuploads%2F2025%2F03%2FConditional-Competing.xlsx&amp;wdOrigin=BROWSELI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sfa.gr/wp-content/uploads/2025/03/Transmission-services-on-interruptible-basis-1.xls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exgroup.gr/web/guest/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sfa.gr/wp-content/uploads/2025/03/2025_B_EXIT-POINT_E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esfa.gr/wp-content/uploads/2024/08/2025_Charges_Calculator.xlsx" TargetMode="External"/><Relationship Id="rId10" Type="http://schemas.openxmlformats.org/officeDocument/2006/relationships/hyperlink" Target="https://www.desfa.gr/wp-content/uploads/2025/03/2025_B_ENTRY-POINT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esfa.gr/wp-content/uploads/2025/03/Coupled-Points-Report-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71296-ac32-47c7-8b85-8384cb4f8c64" xsi:nil="true"/>
    <lcf76f155ced4ddcb4097134ff3c332f xmlns="738f5970-3b6b-4745-befa-d5e656e60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9B1F8822A23F54CAD78CE952611610C" ma:contentTypeVersion="16" ma:contentTypeDescription="Δημιουργία νέου εγγράφου" ma:contentTypeScope="" ma:versionID="8a26c7b98b6f460de2309f1c0378e850">
  <xsd:schema xmlns:xsd="http://www.w3.org/2001/XMLSchema" xmlns:xs="http://www.w3.org/2001/XMLSchema" xmlns:p="http://schemas.microsoft.com/office/2006/metadata/properties" xmlns:ns2="738f5970-3b6b-4745-befa-d5e656e6027a" xmlns:ns3="6b171296-ac32-47c7-8b85-8384cb4f8c64" targetNamespace="http://schemas.microsoft.com/office/2006/metadata/properties" ma:root="true" ma:fieldsID="444544279b129370d05154db47a0dd43" ns2:_="" ns3:_="">
    <xsd:import namespace="738f5970-3b6b-4745-befa-d5e656e6027a"/>
    <xsd:import namespace="6b171296-ac32-47c7-8b85-8384cb4f8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f5970-3b6b-4745-befa-d5e656e60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860d907-c4de-4a85-89b3-ebe5bb26c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1296-ac32-47c7-8b85-8384cb4f8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dd8f9b-8a25-49fd-891f-f86d3565d610}" ma:internalName="TaxCatchAll" ma:showField="CatchAllData" ma:web="6b171296-ac32-47c7-8b85-8384cb4f8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AE9FE-BA59-4200-B818-53DEA3E3F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B83B2-1538-4EF4-8761-E437A334C606}">
  <ds:schemaRefs>
    <ds:schemaRef ds:uri="http://schemas.microsoft.com/office/2006/metadata/properties"/>
    <ds:schemaRef ds:uri="http://schemas.microsoft.com/office/infopath/2007/PartnerControls"/>
    <ds:schemaRef ds:uri="6b171296-ac32-47c7-8b85-8384cb4f8c64"/>
    <ds:schemaRef ds:uri="738f5970-3b6b-4745-befa-d5e656e6027a"/>
  </ds:schemaRefs>
</ds:datastoreItem>
</file>

<file path=customXml/itemProps3.xml><?xml version="1.0" encoding="utf-8"?>
<ds:datastoreItem xmlns:ds="http://schemas.openxmlformats.org/officeDocument/2006/customXml" ds:itemID="{9479A716-94ED-4F25-BA4D-370799643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1029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Links>
    <vt:vector size="18" baseType="variant">
      <vt:variant>
        <vt:i4>3538990</vt:i4>
      </vt:variant>
      <vt:variant>
        <vt:i4>6</vt:i4>
      </vt:variant>
      <vt:variant>
        <vt:i4>0</vt:i4>
      </vt:variant>
      <vt:variant>
        <vt:i4>5</vt:i4>
      </vt:variant>
      <vt:variant>
        <vt:lpwstr>https://www.desfa.gr/wp-content/uploads/2025/03/Coupled-Points-Report.xlsx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https://www.desfa.gr/wp-content/uploads/2024/08/Conditional-Competing.xlsx</vt:lpwstr>
      </vt:variant>
      <vt:variant>
        <vt:lpwstr/>
      </vt:variant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https://www.desfa.gr/wp-content/uploads/2025/03/Transmission-services-on-interruptible-basis.xlsx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Zerva</dc:creator>
  <dc:description/>
  <cp:lastModifiedBy>Georgia Zerva</cp:lastModifiedBy>
  <cp:revision>10</cp:revision>
  <dcterms:created xsi:type="dcterms:W3CDTF">2025-04-11T12:41:00Z</dcterms:created>
  <dcterms:modified xsi:type="dcterms:W3CDTF">2025-04-16T07:56:00Z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0x01010019B1F8822A23F54CAD78CE952611610C</vt:lpwstr>
  </property>
  <property fmtid="{D5CDD505-2E9C-101B-9397-08002B2CF9AE}" pid="3" name="MediaServiceImageTags">
    <vt:lpwstr/>
  </property>
</Properties>
</file>