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3049B3" w14:textId="77777777" w:rsidR="006D033A" w:rsidRPr="001D27C6" w:rsidRDefault="006D033A" w:rsidP="006D033A">
      <w:pPr>
        <w:pStyle w:val="Heading3"/>
        <w:pBdr>
          <w:bottom w:val="single" w:sz="4" w:space="1" w:color="auto"/>
        </w:pBdr>
        <w:rPr>
          <w:sz w:val="36"/>
          <w:szCs w:val="36"/>
        </w:rPr>
      </w:pPr>
      <w:bookmarkStart w:id="0" w:name="_Toc71289541"/>
      <w:bookmarkStart w:id="1" w:name="_Toc72166215"/>
      <w:r w:rsidRPr="00971B02">
        <w:rPr>
          <w:sz w:val="36"/>
          <w:szCs w:val="36"/>
        </w:rPr>
        <w:t>Pro-forma GTA and GTA Guarantee</w:t>
      </w:r>
      <w:bookmarkEnd w:id="0"/>
      <w:r w:rsidR="00971B02">
        <w:rPr>
          <w:rStyle w:val="FootnoteReference"/>
          <w:sz w:val="36"/>
          <w:szCs w:val="36"/>
        </w:rPr>
        <w:footnoteReference w:id="2"/>
      </w:r>
      <w:bookmarkEnd w:id="1"/>
    </w:p>
    <w:p w14:paraId="2478DE03" w14:textId="77777777" w:rsidR="00304C92" w:rsidRDefault="00304C92" w:rsidP="006D033A">
      <w:pPr>
        <w:spacing w:after="120" w:line="276" w:lineRule="auto"/>
        <w:jc w:val="both"/>
        <w:rPr>
          <w:rFonts w:cstheme="minorHAnsi"/>
          <w:b/>
          <w:sz w:val="24"/>
          <w:szCs w:val="24"/>
        </w:rPr>
      </w:pPr>
    </w:p>
    <w:p w14:paraId="64B85891" w14:textId="77777777" w:rsidR="00304C92" w:rsidRDefault="00304C92" w:rsidP="006D033A">
      <w:pPr>
        <w:spacing w:after="120" w:line="276" w:lineRule="auto"/>
        <w:jc w:val="both"/>
        <w:rPr>
          <w:rFonts w:cstheme="minorHAnsi"/>
          <w:b/>
          <w:sz w:val="24"/>
          <w:szCs w:val="24"/>
        </w:rPr>
      </w:pPr>
    </w:p>
    <w:p w14:paraId="7370BB2B" w14:textId="77777777" w:rsidR="00304C92" w:rsidRDefault="00304C92" w:rsidP="006D033A">
      <w:pPr>
        <w:spacing w:after="120" w:line="276" w:lineRule="auto"/>
        <w:jc w:val="both"/>
        <w:rPr>
          <w:rFonts w:cstheme="minorHAnsi"/>
          <w:b/>
          <w:sz w:val="24"/>
          <w:szCs w:val="24"/>
        </w:rPr>
      </w:pPr>
    </w:p>
    <w:p w14:paraId="3352B5E8" w14:textId="77777777" w:rsidR="00304C92" w:rsidRDefault="00304C92" w:rsidP="006D033A">
      <w:pPr>
        <w:spacing w:after="120" w:line="276" w:lineRule="auto"/>
        <w:jc w:val="both"/>
        <w:rPr>
          <w:rFonts w:cstheme="minorHAnsi"/>
          <w:b/>
          <w:sz w:val="24"/>
          <w:szCs w:val="24"/>
        </w:rPr>
      </w:pPr>
    </w:p>
    <w:p w14:paraId="6F7D86CF" w14:textId="77777777" w:rsidR="00304C92" w:rsidRDefault="00304C92" w:rsidP="006D033A">
      <w:pPr>
        <w:spacing w:after="120" w:line="276" w:lineRule="auto"/>
        <w:jc w:val="both"/>
        <w:rPr>
          <w:rFonts w:cstheme="minorHAnsi"/>
          <w:b/>
          <w:sz w:val="24"/>
          <w:szCs w:val="24"/>
        </w:rPr>
      </w:pPr>
    </w:p>
    <w:p w14:paraId="2E1898FF" w14:textId="77777777" w:rsidR="00304C92" w:rsidRDefault="00304C92" w:rsidP="006D033A">
      <w:pPr>
        <w:spacing w:after="120" w:line="276" w:lineRule="auto"/>
        <w:jc w:val="both"/>
        <w:rPr>
          <w:rFonts w:cstheme="minorHAnsi"/>
          <w:b/>
          <w:sz w:val="24"/>
          <w:szCs w:val="24"/>
        </w:rPr>
      </w:pPr>
    </w:p>
    <w:p w14:paraId="51B5EBF3" w14:textId="77777777" w:rsidR="00304C92" w:rsidRDefault="00304C92" w:rsidP="006D033A">
      <w:pPr>
        <w:spacing w:after="120" w:line="276" w:lineRule="auto"/>
        <w:jc w:val="both"/>
        <w:rPr>
          <w:rFonts w:cstheme="minorHAnsi"/>
          <w:b/>
          <w:sz w:val="24"/>
          <w:szCs w:val="24"/>
        </w:rPr>
      </w:pPr>
    </w:p>
    <w:p w14:paraId="18E1E1D6" w14:textId="77777777" w:rsidR="00304C92" w:rsidRDefault="00304C92" w:rsidP="006D033A">
      <w:pPr>
        <w:spacing w:after="120" w:line="276" w:lineRule="auto"/>
        <w:jc w:val="both"/>
        <w:rPr>
          <w:rFonts w:cstheme="minorHAnsi"/>
          <w:b/>
          <w:sz w:val="24"/>
          <w:szCs w:val="24"/>
        </w:rPr>
      </w:pPr>
    </w:p>
    <w:p w14:paraId="4DE1CF6D" w14:textId="77777777" w:rsidR="00304C92" w:rsidRDefault="00304C92" w:rsidP="006D033A">
      <w:pPr>
        <w:spacing w:after="120" w:line="276" w:lineRule="auto"/>
        <w:jc w:val="both"/>
        <w:rPr>
          <w:rFonts w:cstheme="minorHAnsi"/>
          <w:b/>
          <w:sz w:val="24"/>
          <w:szCs w:val="24"/>
        </w:rPr>
      </w:pPr>
    </w:p>
    <w:p w14:paraId="165779CB" w14:textId="77777777" w:rsidR="00304C92" w:rsidRDefault="00304C92" w:rsidP="006D033A">
      <w:pPr>
        <w:spacing w:after="120" w:line="276" w:lineRule="auto"/>
        <w:jc w:val="both"/>
        <w:rPr>
          <w:rFonts w:cstheme="minorHAnsi"/>
          <w:b/>
          <w:sz w:val="24"/>
          <w:szCs w:val="24"/>
        </w:rPr>
      </w:pPr>
    </w:p>
    <w:p w14:paraId="493C7F45" w14:textId="77777777" w:rsidR="00304C92" w:rsidRDefault="00304C92" w:rsidP="006D033A">
      <w:pPr>
        <w:spacing w:after="120" w:line="276" w:lineRule="auto"/>
        <w:jc w:val="both"/>
        <w:rPr>
          <w:rFonts w:cstheme="minorHAnsi"/>
          <w:b/>
          <w:sz w:val="24"/>
          <w:szCs w:val="24"/>
        </w:rPr>
      </w:pPr>
    </w:p>
    <w:p w14:paraId="51CD5C9F" w14:textId="77777777" w:rsidR="00304C92" w:rsidRDefault="00304C92" w:rsidP="006D033A">
      <w:pPr>
        <w:spacing w:after="120" w:line="276" w:lineRule="auto"/>
        <w:jc w:val="both"/>
        <w:rPr>
          <w:rFonts w:cstheme="minorHAnsi"/>
          <w:b/>
          <w:sz w:val="24"/>
          <w:szCs w:val="24"/>
        </w:rPr>
      </w:pPr>
    </w:p>
    <w:p w14:paraId="651171D2" w14:textId="77777777" w:rsidR="00304C92" w:rsidRDefault="00304C92" w:rsidP="006D033A">
      <w:pPr>
        <w:spacing w:after="120" w:line="276" w:lineRule="auto"/>
        <w:jc w:val="both"/>
        <w:rPr>
          <w:rFonts w:cstheme="minorHAnsi"/>
          <w:b/>
          <w:sz w:val="24"/>
          <w:szCs w:val="24"/>
        </w:rPr>
      </w:pPr>
    </w:p>
    <w:p w14:paraId="1C645966" w14:textId="77777777" w:rsidR="00304C92" w:rsidRDefault="00304C92" w:rsidP="006D033A">
      <w:pPr>
        <w:spacing w:after="120" w:line="276" w:lineRule="auto"/>
        <w:jc w:val="both"/>
        <w:rPr>
          <w:rFonts w:cstheme="minorHAnsi"/>
          <w:b/>
          <w:sz w:val="24"/>
          <w:szCs w:val="24"/>
        </w:rPr>
      </w:pPr>
    </w:p>
    <w:p w14:paraId="65718636" w14:textId="77777777" w:rsidR="00304C92" w:rsidRDefault="00304C92" w:rsidP="006D033A">
      <w:pPr>
        <w:spacing w:after="120" w:line="276" w:lineRule="auto"/>
        <w:jc w:val="both"/>
        <w:rPr>
          <w:rFonts w:cstheme="minorHAnsi"/>
          <w:b/>
          <w:sz w:val="24"/>
          <w:szCs w:val="24"/>
        </w:rPr>
      </w:pPr>
    </w:p>
    <w:p w14:paraId="0075BBD0" w14:textId="77777777" w:rsidR="00304C92" w:rsidRDefault="00304C92" w:rsidP="006D033A">
      <w:pPr>
        <w:spacing w:after="120" w:line="276" w:lineRule="auto"/>
        <w:jc w:val="both"/>
        <w:rPr>
          <w:rFonts w:cstheme="minorHAnsi"/>
          <w:b/>
          <w:sz w:val="24"/>
          <w:szCs w:val="24"/>
        </w:rPr>
      </w:pPr>
    </w:p>
    <w:p w14:paraId="4B299533" w14:textId="77777777" w:rsidR="00304C92" w:rsidRDefault="00304C92" w:rsidP="006D033A">
      <w:pPr>
        <w:spacing w:after="120" w:line="276" w:lineRule="auto"/>
        <w:jc w:val="both"/>
        <w:rPr>
          <w:rFonts w:cstheme="minorHAnsi"/>
          <w:b/>
          <w:sz w:val="24"/>
          <w:szCs w:val="24"/>
        </w:rPr>
      </w:pPr>
    </w:p>
    <w:p w14:paraId="5F54BA65" w14:textId="77777777" w:rsidR="00304C92" w:rsidRDefault="00304C92" w:rsidP="006D033A">
      <w:pPr>
        <w:spacing w:after="120" w:line="276" w:lineRule="auto"/>
        <w:jc w:val="both"/>
        <w:rPr>
          <w:rFonts w:cstheme="minorHAnsi"/>
          <w:b/>
          <w:sz w:val="24"/>
          <w:szCs w:val="24"/>
        </w:rPr>
      </w:pPr>
    </w:p>
    <w:p w14:paraId="4A889230" w14:textId="77777777" w:rsidR="00304C92" w:rsidRDefault="00304C92" w:rsidP="006D033A">
      <w:pPr>
        <w:spacing w:after="120" w:line="276" w:lineRule="auto"/>
        <w:jc w:val="both"/>
        <w:rPr>
          <w:rFonts w:cstheme="minorHAnsi"/>
          <w:b/>
          <w:sz w:val="24"/>
          <w:szCs w:val="24"/>
        </w:rPr>
      </w:pPr>
    </w:p>
    <w:p w14:paraId="31E0B826" w14:textId="77777777" w:rsidR="00304C92" w:rsidRDefault="00304C92" w:rsidP="006D033A">
      <w:pPr>
        <w:spacing w:after="120" w:line="276" w:lineRule="auto"/>
        <w:jc w:val="both"/>
        <w:rPr>
          <w:rFonts w:cstheme="minorHAnsi"/>
          <w:b/>
          <w:sz w:val="24"/>
          <w:szCs w:val="24"/>
        </w:rPr>
      </w:pPr>
    </w:p>
    <w:p w14:paraId="0745EB3A" w14:textId="77777777" w:rsidR="00304C92" w:rsidRDefault="00304C92" w:rsidP="006D033A">
      <w:pPr>
        <w:spacing w:after="120" w:line="276" w:lineRule="auto"/>
        <w:jc w:val="both"/>
        <w:rPr>
          <w:rFonts w:cstheme="minorHAnsi"/>
          <w:b/>
          <w:sz w:val="24"/>
          <w:szCs w:val="24"/>
        </w:rPr>
      </w:pPr>
    </w:p>
    <w:p w14:paraId="4685B627" w14:textId="77777777" w:rsidR="00304C92" w:rsidRDefault="00304C92" w:rsidP="006D033A">
      <w:pPr>
        <w:spacing w:after="120" w:line="276" w:lineRule="auto"/>
        <w:jc w:val="both"/>
        <w:rPr>
          <w:rFonts w:cstheme="minorHAnsi"/>
          <w:b/>
          <w:sz w:val="24"/>
          <w:szCs w:val="24"/>
        </w:rPr>
      </w:pPr>
    </w:p>
    <w:p w14:paraId="1A3E5024" w14:textId="77777777" w:rsidR="00304C92" w:rsidRDefault="00304C92" w:rsidP="006D033A">
      <w:pPr>
        <w:spacing w:after="120" w:line="276" w:lineRule="auto"/>
        <w:jc w:val="both"/>
        <w:rPr>
          <w:rFonts w:cstheme="minorHAnsi"/>
          <w:b/>
          <w:sz w:val="24"/>
          <w:szCs w:val="24"/>
        </w:rPr>
      </w:pPr>
    </w:p>
    <w:p w14:paraId="24BD6D6C" w14:textId="639522DC"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lastRenderedPageBreak/>
        <w:t>THIS GAS TRANSPORTATION AGREEMENT</w:t>
      </w:r>
      <w:r w:rsidRPr="001D27C6">
        <w:rPr>
          <w:rFonts w:cstheme="minorHAnsi"/>
          <w:sz w:val="24"/>
          <w:szCs w:val="24"/>
        </w:rPr>
        <w:t xml:space="preserve"> (“</w:t>
      </w:r>
      <w:r w:rsidRPr="001D27C6">
        <w:rPr>
          <w:rFonts w:cstheme="minorHAnsi"/>
          <w:b/>
          <w:sz w:val="24"/>
          <w:szCs w:val="24"/>
        </w:rPr>
        <w:t>Agreement</w:t>
      </w:r>
      <w:r w:rsidRPr="001D27C6">
        <w:rPr>
          <w:rFonts w:cstheme="minorHAnsi"/>
          <w:sz w:val="24"/>
          <w:szCs w:val="24"/>
        </w:rPr>
        <w:t>”) is made on the………………………..2021 by and between:</w:t>
      </w:r>
    </w:p>
    <w:p w14:paraId="121B914B" w14:textId="77777777" w:rsidR="006D033A" w:rsidRPr="001D27C6" w:rsidRDefault="006D033A" w:rsidP="006D033A">
      <w:pPr>
        <w:pStyle w:val="ListParagraph"/>
        <w:numPr>
          <w:ilvl w:val="0"/>
          <w:numId w:val="1"/>
        </w:numPr>
        <w:spacing w:after="120" w:line="276" w:lineRule="auto"/>
        <w:ind w:left="426" w:hanging="426"/>
        <w:jc w:val="both"/>
        <w:rPr>
          <w:rFonts w:cstheme="minorHAnsi"/>
          <w:sz w:val="24"/>
          <w:szCs w:val="24"/>
        </w:rPr>
      </w:pPr>
      <w:r w:rsidRPr="001D27C6">
        <w:rPr>
          <w:rFonts w:cstheme="minorHAnsi"/>
          <w:sz w:val="24"/>
          <w:szCs w:val="24"/>
        </w:rPr>
        <w:t>Hellenic Gas Transmission System Operator Société Anonyme, a company incorporated and existing under the laws of the Hellenic Republic, having its headquarters and registered office at 357-359 Messogion Avenue, Halandri, GR-152 31, registered under the Business Registry number (GEMI) 7483601000 (“</w:t>
      </w:r>
      <w:r w:rsidRPr="001D27C6">
        <w:rPr>
          <w:rFonts w:cstheme="minorHAnsi"/>
          <w:b/>
          <w:sz w:val="24"/>
          <w:szCs w:val="24"/>
        </w:rPr>
        <w:t>DESFA</w:t>
      </w:r>
      <w:r w:rsidRPr="001D27C6">
        <w:rPr>
          <w:rFonts w:cstheme="minorHAnsi"/>
          <w:sz w:val="24"/>
          <w:szCs w:val="24"/>
        </w:rPr>
        <w:t>”), duly represented by [●]; and</w:t>
      </w:r>
    </w:p>
    <w:p w14:paraId="46A1A18B" w14:textId="77777777" w:rsidR="006D033A" w:rsidRPr="001D27C6" w:rsidRDefault="006D033A" w:rsidP="006D033A">
      <w:pPr>
        <w:pStyle w:val="ListParagraph"/>
        <w:numPr>
          <w:ilvl w:val="0"/>
          <w:numId w:val="1"/>
        </w:numPr>
        <w:spacing w:after="120" w:line="276" w:lineRule="auto"/>
        <w:ind w:left="426" w:hanging="426"/>
        <w:jc w:val="both"/>
        <w:rPr>
          <w:rFonts w:cstheme="minorHAnsi"/>
          <w:sz w:val="24"/>
          <w:szCs w:val="24"/>
        </w:rPr>
      </w:pPr>
      <w:r w:rsidRPr="001D27C6">
        <w:rPr>
          <w:rFonts w:cstheme="minorHAnsi"/>
          <w:sz w:val="24"/>
          <w:szCs w:val="24"/>
        </w:rPr>
        <w:t>[●], a company incorporated and existing under the laws of [●], having its headquarters and registered office at [●], registered under the Business Registry number [●] (the "</w:t>
      </w:r>
      <w:r w:rsidRPr="001D27C6">
        <w:rPr>
          <w:rFonts w:cstheme="minorHAnsi"/>
          <w:b/>
          <w:sz w:val="24"/>
          <w:szCs w:val="24"/>
        </w:rPr>
        <w:t>Company</w:t>
      </w:r>
      <w:r w:rsidRPr="001D27C6">
        <w:rPr>
          <w:rFonts w:cstheme="minorHAnsi"/>
          <w:sz w:val="24"/>
          <w:szCs w:val="24"/>
        </w:rPr>
        <w:t>"), duly represented by [●];</w:t>
      </w:r>
    </w:p>
    <w:p w14:paraId="41BF2D49" w14:textId="77777777" w:rsidR="006D033A" w:rsidRPr="001D27C6" w:rsidRDefault="006D033A" w:rsidP="006D033A">
      <w:pPr>
        <w:pStyle w:val="ListParagraph"/>
        <w:spacing w:after="120" w:line="276" w:lineRule="auto"/>
        <w:ind w:left="426"/>
        <w:jc w:val="both"/>
        <w:rPr>
          <w:rFonts w:cstheme="minorHAnsi"/>
          <w:sz w:val="24"/>
          <w:szCs w:val="24"/>
        </w:rPr>
      </w:pPr>
    </w:p>
    <w:p w14:paraId="5E39108D" w14:textId="77777777" w:rsidR="006D033A" w:rsidRPr="001D27C6" w:rsidRDefault="006D033A" w:rsidP="006D033A">
      <w:pPr>
        <w:pStyle w:val="ListParagraph"/>
        <w:spacing w:after="120" w:line="276" w:lineRule="auto"/>
        <w:ind w:left="426"/>
        <w:jc w:val="both"/>
        <w:rPr>
          <w:rFonts w:cstheme="minorHAnsi"/>
          <w:sz w:val="24"/>
          <w:szCs w:val="24"/>
        </w:rPr>
      </w:pPr>
      <w:r w:rsidRPr="001D27C6">
        <w:rPr>
          <w:rFonts w:cstheme="minorHAnsi"/>
          <w:sz w:val="24"/>
          <w:szCs w:val="24"/>
        </w:rPr>
        <w:t>The above parties may also be referred as “</w:t>
      </w:r>
      <w:r w:rsidRPr="001D27C6">
        <w:rPr>
          <w:rFonts w:cstheme="minorHAnsi"/>
          <w:b/>
          <w:sz w:val="24"/>
          <w:szCs w:val="24"/>
        </w:rPr>
        <w:t>Party</w:t>
      </w:r>
      <w:r w:rsidRPr="001D27C6">
        <w:rPr>
          <w:rFonts w:cstheme="minorHAnsi"/>
          <w:sz w:val="24"/>
          <w:szCs w:val="24"/>
        </w:rPr>
        <w:t>” and collectively as “</w:t>
      </w:r>
      <w:r w:rsidRPr="001D27C6">
        <w:rPr>
          <w:rFonts w:cstheme="minorHAnsi"/>
          <w:b/>
          <w:sz w:val="24"/>
          <w:szCs w:val="24"/>
        </w:rPr>
        <w:t>Parties</w:t>
      </w:r>
      <w:r w:rsidRPr="001D27C6">
        <w:rPr>
          <w:rFonts w:cstheme="minorHAnsi"/>
          <w:sz w:val="24"/>
          <w:szCs w:val="24"/>
        </w:rPr>
        <w:t>”.</w:t>
      </w:r>
    </w:p>
    <w:p w14:paraId="4E3CD28E" w14:textId="77777777" w:rsidR="006D033A" w:rsidRPr="001D27C6" w:rsidRDefault="006D033A" w:rsidP="006D033A">
      <w:pPr>
        <w:pStyle w:val="ListParagraph"/>
        <w:spacing w:after="120" w:line="276" w:lineRule="auto"/>
        <w:ind w:left="426"/>
        <w:jc w:val="both"/>
        <w:rPr>
          <w:rFonts w:cstheme="minorHAnsi"/>
          <w:sz w:val="24"/>
          <w:szCs w:val="24"/>
        </w:rPr>
      </w:pPr>
    </w:p>
    <w:p w14:paraId="0E66698E" w14:textId="77777777" w:rsidR="006D033A" w:rsidRPr="001D27C6" w:rsidRDefault="006D033A" w:rsidP="006D033A">
      <w:pPr>
        <w:spacing w:after="120" w:line="276" w:lineRule="auto"/>
        <w:jc w:val="both"/>
        <w:rPr>
          <w:rFonts w:cstheme="minorHAnsi"/>
          <w:b/>
          <w:sz w:val="24"/>
          <w:szCs w:val="24"/>
        </w:rPr>
      </w:pPr>
      <w:r w:rsidRPr="001D27C6">
        <w:rPr>
          <w:rFonts w:cstheme="minorHAnsi"/>
          <w:b/>
          <w:sz w:val="24"/>
          <w:szCs w:val="24"/>
        </w:rPr>
        <w:t>WHEREAS</w:t>
      </w:r>
    </w:p>
    <w:p w14:paraId="09EC2982" w14:textId="77777777" w:rsidR="006D033A" w:rsidRPr="001D27C6" w:rsidRDefault="006D033A" w:rsidP="006D033A">
      <w:pPr>
        <w:jc w:val="both"/>
        <w:rPr>
          <w:rFonts w:cstheme="minorHAnsi"/>
          <w:sz w:val="24"/>
          <w:szCs w:val="24"/>
        </w:rPr>
      </w:pPr>
    </w:p>
    <w:p w14:paraId="44010730" w14:textId="77777777" w:rsidR="006D033A" w:rsidRPr="001D27C6" w:rsidRDefault="006D033A" w:rsidP="006D033A">
      <w:pPr>
        <w:pStyle w:val="ListParagraph"/>
        <w:numPr>
          <w:ilvl w:val="0"/>
          <w:numId w:val="2"/>
        </w:numPr>
        <w:jc w:val="both"/>
        <w:rPr>
          <w:rFonts w:cstheme="minorHAnsi"/>
          <w:sz w:val="24"/>
          <w:szCs w:val="24"/>
        </w:rPr>
      </w:pPr>
      <w:r w:rsidRPr="001D27C6">
        <w:rPr>
          <w:rFonts w:cstheme="minorHAnsi"/>
          <w:sz w:val="24"/>
          <w:szCs w:val="24"/>
        </w:rPr>
        <w:t>DESFA intends to implement the appropriate infrastructure developments of the DESFA’s System in order to offer incremental capacity at the Interconnection Point Nea Mesimvria according to the Project Proposal (“</w:t>
      </w:r>
      <w:r w:rsidRPr="001D27C6">
        <w:rPr>
          <w:rFonts w:cstheme="minorHAnsi"/>
          <w:b/>
          <w:sz w:val="24"/>
          <w:szCs w:val="24"/>
        </w:rPr>
        <w:t>DESFA Part of the Project</w:t>
      </w:r>
      <w:r w:rsidRPr="001D27C6">
        <w:rPr>
          <w:rFonts w:cstheme="minorHAnsi"/>
          <w:sz w:val="24"/>
          <w:szCs w:val="24"/>
        </w:rPr>
        <w:t>”).</w:t>
      </w:r>
    </w:p>
    <w:p w14:paraId="767DA7A8" w14:textId="77777777" w:rsidR="006D033A" w:rsidRPr="001D27C6" w:rsidRDefault="006D033A" w:rsidP="006D033A">
      <w:pPr>
        <w:pStyle w:val="ListParagraph"/>
        <w:numPr>
          <w:ilvl w:val="0"/>
          <w:numId w:val="2"/>
        </w:numPr>
        <w:jc w:val="both"/>
        <w:rPr>
          <w:rFonts w:cstheme="minorHAnsi"/>
          <w:sz w:val="24"/>
          <w:szCs w:val="24"/>
        </w:rPr>
      </w:pPr>
      <w:r w:rsidRPr="001D27C6">
        <w:rPr>
          <w:rFonts w:cstheme="minorHAnsi"/>
          <w:sz w:val="24"/>
          <w:szCs w:val="24"/>
        </w:rPr>
        <w:t>TAP AG intends to implement the appropriate infrastructure developments of the TAP System in order to offer incremental capacity, inter alia, at the Interconnection Point Nea Mesimvria according to the Project Proposal.</w:t>
      </w:r>
    </w:p>
    <w:p w14:paraId="4D95D576" w14:textId="0972C01E" w:rsidR="006D033A" w:rsidRPr="001D27C6" w:rsidRDefault="006D033A" w:rsidP="006D033A">
      <w:pPr>
        <w:pStyle w:val="ListParagraph"/>
        <w:numPr>
          <w:ilvl w:val="0"/>
          <w:numId w:val="2"/>
        </w:numPr>
        <w:jc w:val="both"/>
        <w:rPr>
          <w:rFonts w:cstheme="minorHAnsi"/>
          <w:sz w:val="24"/>
          <w:szCs w:val="24"/>
        </w:rPr>
      </w:pPr>
      <w:r w:rsidRPr="001D27C6">
        <w:rPr>
          <w:rFonts w:cstheme="minorHAnsi"/>
          <w:sz w:val="24"/>
          <w:szCs w:val="24"/>
        </w:rPr>
        <w:t>The Company is a Transmission User and has concluded with DESFA the Tr</w:t>
      </w:r>
      <w:r w:rsidR="00E76EC2">
        <w:rPr>
          <w:rFonts w:cstheme="minorHAnsi"/>
          <w:sz w:val="24"/>
          <w:szCs w:val="24"/>
        </w:rPr>
        <w:t xml:space="preserve">ansmission </w:t>
      </w:r>
      <w:r w:rsidRPr="001D27C6">
        <w:rPr>
          <w:rFonts w:cstheme="minorHAnsi"/>
          <w:sz w:val="24"/>
          <w:szCs w:val="24"/>
        </w:rPr>
        <w:t xml:space="preserve">Framework Agreement number </w:t>
      </w:r>
      <w:r w:rsidRPr="001D27C6">
        <w:rPr>
          <w:rFonts w:cstheme="minorHAnsi"/>
          <w:i/>
          <w:sz w:val="24"/>
          <w:szCs w:val="24"/>
        </w:rPr>
        <w:t>[insert TFA number]</w:t>
      </w:r>
      <w:r w:rsidRPr="001D27C6">
        <w:rPr>
          <w:rFonts w:cstheme="minorHAnsi"/>
          <w:sz w:val="24"/>
          <w:szCs w:val="24"/>
        </w:rPr>
        <w:t>.</w:t>
      </w:r>
    </w:p>
    <w:p w14:paraId="082AEC68" w14:textId="77777777" w:rsidR="006D033A" w:rsidRPr="001D27C6" w:rsidRDefault="006D033A" w:rsidP="006D033A">
      <w:pPr>
        <w:pStyle w:val="ListParagraph"/>
        <w:numPr>
          <w:ilvl w:val="0"/>
          <w:numId w:val="2"/>
        </w:numPr>
        <w:jc w:val="both"/>
        <w:rPr>
          <w:rFonts w:cstheme="minorHAnsi"/>
          <w:sz w:val="24"/>
          <w:szCs w:val="24"/>
        </w:rPr>
      </w:pPr>
      <w:r w:rsidRPr="001D27C6">
        <w:rPr>
          <w:rFonts w:cstheme="minorHAnsi"/>
          <w:sz w:val="24"/>
          <w:szCs w:val="24"/>
        </w:rPr>
        <w:t>The Company has successfully participated in the Binding Phase of the Incremental Capacity Process according to the Project Proposal and the Binding Phase notice and has been Allocated Capacity at DESFA’s Side of the Interconnection Point Nea Mesimvria (“</w:t>
      </w:r>
      <w:r w:rsidRPr="001D27C6">
        <w:rPr>
          <w:rFonts w:cstheme="minorHAnsi"/>
          <w:b/>
          <w:sz w:val="24"/>
          <w:szCs w:val="24"/>
        </w:rPr>
        <w:t>IP</w:t>
      </w:r>
      <w:r w:rsidRPr="001D27C6">
        <w:rPr>
          <w:rFonts w:cstheme="minorHAnsi"/>
        </w:rPr>
        <w:t xml:space="preserve"> </w:t>
      </w:r>
      <w:r w:rsidRPr="001D27C6">
        <w:rPr>
          <w:rFonts w:cstheme="minorHAnsi"/>
          <w:b/>
          <w:sz w:val="24"/>
          <w:szCs w:val="24"/>
        </w:rPr>
        <w:t>Nea Mesimvria</w:t>
      </w:r>
      <w:r w:rsidRPr="001D27C6">
        <w:rPr>
          <w:rFonts w:cstheme="minorHAnsi"/>
          <w:sz w:val="24"/>
          <w:szCs w:val="24"/>
        </w:rPr>
        <w:t>”) pursuant to the Transportation Confirmation number [●].</w:t>
      </w:r>
    </w:p>
    <w:p w14:paraId="71BC11C4" w14:textId="77777777" w:rsidR="006D033A" w:rsidRPr="001D27C6" w:rsidRDefault="006D033A" w:rsidP="006D033A">
      <w:pPr>
        <w:pStyle w:val="ListParagraph"/>
        <w:numPr>
          <w:ilvl w:val="0"/>
          <w:numId w:val="2"/>
        </w:numPr>
        <w:jc w:val="both"/>
        <w:rPr>
          <w:rFonts w:cstheme="minorHAnsi"/>
          <w:sz w:val="24"/>
          <w:szCs w:val="24"/>
        </w:rPr>
      </w:pPr>
      <w:r w:rsidRPr="001D27C6">
        <w:rPr>
          <w:rFonts w:cstheme="minorHAnsi"/>
          <w:sz w:val="24"/>
          <w:szCs w:val="24"/>
        </w:rPr>
        <w:t>DESFA intends to provide the Allocated Capacity to the Company at the IP Nea Mesimvria, starting from the Commercial Operation Date, pursuant to applicable Greek Law in force at the time of Commercial Operation Date, subject to the terms of this Agreement.</w:t>
      </w:r>
    </w:p>
    <w:p w14:paraId="5702910D" w14:textId="77777777" w:rsidR="006D033A" w:rsidRPr="001D27C6" w:rsidRDefault="006D033A" w:rsidP="006D033A">
      <w:pPr>
        <w:spacing w:after="120" w:line="276" w:lineRule="auto"/>
        <w:ind w:left="360"/>
        <w:jc w:val="both"/>
        <w:rPr>
          <w:rFonts w:cstheme="minorHAnsi"/>
          <w:sz w:val="24"/>
          <w:szCs w:val="24"/>
        </w:rPr>
      </w:pPr>
      <w:r w:rsidRPr="001D27C6">
        <w:rPr>
          <w:rFonts w:cstheme="minorHAnsi"/>
          <w:sz w:val="24"/>
          <w:szCs w:val="24"/>
        </w:rPr>
        <w:t>IT IS HEREBY AGREED as follows:</w:t>
      </w:r>
    </w:p>
    <w:p w14:paraId="18837B83" w14:textId="77777777" w:rsidR="006D033A" w:rsidRPr="001D27C6" w:rsidRDefault="006D033A" w:rsidP="006D033A">
      <w:pPr>
        <w:spacing w:after="120" w:line="276" w:lineRule="auto"/>
        <w:ind w:left="360"/>
        <w:jc w:val="both"/>
        <w:rPr>
          <w:rFonts w:cstheme="minorHAnsi"/>
          <w:sz w:val="24"/>
          <w:szCs w:val="24"/>
        </w:rPr>
      </w:pPr>
    </w:p>
    <w:p w14:paraId="072617A0" w14:textId="77777777" w:rsidR="006D033A" w:rsidRPr="001D27C6" w:rsidRDefault="006D033A" w:rsidP="006D033A">
      <w:pPr>
        <w:ind w:left="567"/>
        <w:rPr>
          <w:rFonts w:cstheme="minorHAnsi"/>
          <w:b/>
          <w:sz w:val="24"/>
          <w:szCs w:val="24"/>
        </w:rPr>
      </w:pPr>
      <w:bookmarkStart w:id="2" w:name="_Ref69747521"/>
      <w:r w:rsidRPr="001D27C6">
        <w:rPr>
          <w:rFonts w:cstheme="minorHAnsi"/>
          <w:b/>
          <w:sz w:val="24"/>
          <w:szCs w:val="24"/>
        </w:rPr>
        <w:t>Article 1 Definitions and Interpretation</w:t>
      </w:r>
      <w:bookmarkEnd w:id="2"/>
    </w:p>
    <w:p w14:paraId="5B651018" w14:textId="34E08F48" w:rsidR="006D033A" w:rsidRPr="001D27C6" w:rsidRDefault="006D033A" w:rsidP="006D033A">
      <w:pPr>
        <w:spacing w:after="120" w:line="276" w:lineRule="auto"/>
        <w:jc w:val="both"/>
        <w:rPr>
          <w:rFonts w:cstheme="minorHAnsi"/>
          <w:sz w:val="24"/>
          <w:szCs w:val="24"/>
        </w:rPr>
      </w:pPr>
      <w:r w:rsidRPr="001D27C6">
        <w:rPr>
          <w:rFonts w:cstheme="minorHAnsi"/>
          <w:sz w:val="24"/>
          <w:szCs w:val="24"/>
        </w:rPr>
        <w:t>For the purposes of this Agreement, the definitions provided for in Law 4001/2011, the Network Code, the Tariff Regulation, the Framework Transmission Agreement</w:t>
      </w:r>
      <w:r w:rsidR="00EE0EE7">
        <w:rPr>
          <w:rFonts w:cstheme="minorHAnsi"/>
          <w:sz w:val="24"/>
          <w:szCs w:val="24"/>
        </w:rPr>
        <w:t xml:space="preserve"> and</w:t>
      </w:r>
      <w:r w:rsidRPr="001D27C6">
        <w:rPr>
          <w:rFonts w:cstheme="minorHAnsi"/>
          <w:sz w:val="24"/>
          <w:szCs w:val="24"/>
        </w:rPr>
        <w:t xml:space="preserve"> the Project Proposal </w:t>
      </w:r>
      <w:r w:rsidRPr="001D27C6">
        <w:rPr>
          <w:rFonts w:cstheme="minorHAnsi"/>
          <w:sz w:val="24"/>
          <w:szCs w:val="24"/>
        </w:rPr>
        <w:lastRenderedPageBreak/>
        <w:t>shall apply. In addition, the following capitalized terms and expressions, when used in this Agreement shall have the following meaning:</w:t>
      </w:r>
    </w:p>
    <w:p w14:paraId="4F2740AF" w14:textId="77777777" w:rsidR="006D033A" w:rsidRPr="001D27C6" w:rsidRDefault="006D033A" w:rsidP="006D033A">
      <w:pPr>
        <w:ind w:left="284"/>
        <w:rPr>
          <w:rFonts w:cstheme="minorHAnsi"/>
          <w:b/>
          <w:sz w:val="24"/>
          <w:szCs w:val="24"/>
        </w:rPr>
      </w:pPr>
      <w:r w:rsidRPr="001D27C6">
        <w:rPr>
          <w:rFonts w:cstheme="minorHAnsi"/>
          <w:b/>
          <w:sz w:val="24"/>
          <w:szCs w:val="24"/>
        </w:rPr>
        <w:t>1.1. Definitions</w:t>
      </w:r>
    </w:p>
    <w:p w14:paraId="2FE95CDB"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Allocated Capacity</w:t>
      </w:r>
      <w:r w:rsidRPr="001D27C6">
        <w:rPr>
          <w:rFonts w:cstheme="minorHAnsi"/>
          <w:sz w:val="24"/>
          <w:szCs w:val="24"/>
        </w:rPr>
        <w:t xml:space="preserve"> shall mean the capacity allocated to the Company after the positive outcome of the Binding Bidding Phase and of the Economic Viability Test notified to the Company by means of a Transportation Confirmation. Said capacity may include any potential prolongation of the commitment to a maximum of twenty (20) years according to paragraph E.7 IV. c. of the Project Proposal provided, however, that the initial Economic Viability Test for DESFA is positive.</w:t>
      </w:r>
    </w:p>
    <w:p w14:paraId="269C0AE3"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Transportation Confirmation</w:t>
      </w:r>
      <w:r w:rsidRPr="001D27C6">
        <w:rPr>
          <w:rFonts w:cstheme="minorHAnsi"/>
          <w:sz w:val="24"/>
          <w:szCs w:val="24"/>
        </w:rPr>
        <w:t xml:space="preserve"> shall mean the formal notification of DESFA to the Company of its Allocated Capacity according to the Economic Viability Test results after the closing of the Bid Submission Window</w:t>
      </w:r>
      <w:r w:rsidRPr="001D27C6">
        <w:rPr>
          <w:rFonts w:cstheme="minorHAnsi"/>
        </w:rPr>
        <w:t xml:space="preserve"> </w:t>
      </w:r>
      <w:r w:rsidRPr="001D27C6">
        <w:rPr>
          <w:rFonts w:cstheme="minorHAnsi"/>
          <w:sz w:val="24"/>
          <w:szCs w:val="24"/>
        </w:rPr>
        <w:t>attached in Annex I.</w:t>
      </w:r>
    </w:p>
    <w:p w14:paraId="4B5A6B53"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 xml:space="preserve">Bank Guarantee (or “GTA Guarantee”) </w:t>
      </w:r>
      <w:r w:rsidRPr="001D27C6">
        <w:rPr>
          <w:rFonts w:cstheme="minorHAnsi"/>
          <w:sz w:val="24"/>
          <w:szCs w:val="24"/>
        </w:rPr>
        <w:t xml:space="preserve">shall mean the letter of bank payment guarantee provided by the Company for the proper performance of this Agreement, for the amount and the duration provided for in Article 4, having the form attached to in Annex II. </w:t>
      </w:r>
    </w:p>
    <w:p w14:paraId="66D42638"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Business Day</w:t>
      </w:r>
      <w:r w:rsidRPr="001D27C6">
        <w:rPr>
          <w:rFonts w:cstheme="minorHAnsi"/>
          <w:sz w:val="24"/>
          <w:szCs w:val="24"/>
        </w:rPr>
        <w:t xml:space="preserve"> shall mean</w:t>
      </w:r>
      <w:r w:rsidRPr="001D27C6">
        <w:rPr>
          <w:rFonts w:cstheme="minorHAnsi"/>
        </w:rPr>
        <w:t xml:space="preserve"> </w:t>
      </w:r>
      <w:r w:rsidRPr="001D27C6">
        <w:rPr>
          <w:rFonts w:cstheme="minorHAnsi"/>
          <w:sz w:val="24"/>
          <w:szCs w:val="24"/>
        </w:rPr>
        <w:t xml:space="preserve">any day that is not a Saturday, Sunday or public holiday in the Hellenic Republic. </w:t>
      </w:r>
    </w:p>
    <w:p w14:paraId="73CB0EBA" w14:textId="77777777" w:rsidR="006D033A" w:rsidRPr="001D27C6" w:rsidRDefault="006D033A" w:rsidP="006D033A">
      <w:pPr>
        <w:spacing w:after="120" w:line="276" w:lineRule="auto"/>
        <w:jc w:val="both"/>
        <w:rPr>
          <w:rFonts w:cstheme="minorHAnsi"/>
          <w:b/>
          <w:sz w:val="24"/>
          <w:szCs w:val="24"/>
        </w:rPr>
      </w:pPr>
      <w:r w:rsidRPr="001D27C6">
        <w:rPr>
          <w:rFonts w:cstheme="minorHAnsi"/>
          <w:b/>
          <w:sz w:val="24"/>
          <w:szCs w:val="24"/>
        </w:rPr>
        <w:t xml:space="preserve">CAM NC </w:t>
      </w:r>
      <w:r w:rsidRPr="001D27C6">
        <w:rPr>
          <w:rFonts w:cstheme="minorHAnsi"/>
          <w:sz w:val="24"/>
          <w:szCs w:val="24"/>
        </w:rPr>
        <w:t>means Regulation (EU) no 2017/459.</w:t>
      </w:r>
    </w:p>
    <w:p w14:paraId="5000F459"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 xml:space="preserve">Capacity </w:t>
      </w:r>
      <w:r w:rsidRPr="001D27C6">
        <w:rPr>
          <w:rFonts w:cstheme="minorHAnsi"/>
          <w:sz w:val="24"/>
          <w:szCs w:val="24"/>
        </w:rPr>
        <w:t>shall mean transmission capacity as defined in Regulation (EC) 715/2009.</w:t>
      </w:r>
    </w:p>
    <w:p w14:paraId="4FAAE10F"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Competent Authority</w:t>
      </w:r>
      <w:r w:rsidRPr="001D27C6">
        <w:rPr>
          <w:rFonts w:cstheme="minorHAnsi"/>
          <w:sz w:val="24"/>
          <w:szCs w:val="24"/>
        </w:rPr>
        <w:t xml:space="preserve"> means any national, supranational, regional or local government or governmental or administrative, fiscal, judicial or government-owned body, department, commission, authority, tribunal, court of law, agency, inspectorate, ministry, official or public or statutory person having or asserting jurisdiction over any of the Parties or either of their assets/property or their operation.</w:t>
      </w:r>
    </w:p>
    <w:p w14:paraId="6988D769"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Confidential Information</w:t>
      </w:r>
      <w:r w:rsidRPr="001D27C6">
        <w:rPr>
          <w:rFonts w:cstheme="minorHAnsi"/>
          <w:sz w:val="24"/>
          <w:szCs w:val="24"/>
        </w:rPr>
        <w:t xml:space="preserve"> shall </w:t>
      </w:r>
      <w:bookmarkStart w:id="3" w:name="_Hlk68797848"/>
      <w:r w:rsidRPr="001D27C6">
        <w:rPr>
          <w:rFonts w:cstheme="minorHAnsi"/>
          <w:sz w:val="24"/>
          <w:szCs w:val="24"/>
        </w:rPr>
        <w:t>have the meaning assigned to it in Article 8</w:t>
      </w:r>
      <w:bookmarkEnd w:id="3"/>
      <w:r w:rsidRPr="001D27C6">
        <w:rPr>
          <w:rFonts w:cstheme="minorHAnsi"/>
          <w:sz w:val="24"/>
          <w:szCs w:val="24"/>
        </w:rPr>
        <w:t xml:space="preserve">. </w:t>
      </w:r>
    </w:p>
    <w:p w14:paraId="41BCC49D"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Consequential Loss</w:t>
      </w:r>
      <w:r w:rsidRPr="001D27C6">
        <w:rPr>
          <w:rFonts w:cstheme="minorHAnsi"/>
          <w:sz w:val="24"/>
          <w:szCs w:val="24"/>
        </w:rPr>
        <w:t xml:space="preserve"> shall mean any consequential, incidental or indirect damages, including loss of opportunity, damage to reputation, loss of profits or economic loss however caused whether under this Agreement or in tort (including negligence).</w:t>
      </w:r>
    </w:p>
    <w:p w14:paraId="01CFA357"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Commercial Operation Date (“or COD”)</w:t>
      </w:r>
      <w:r w:rsidRPr="001D27C6">
        <w:rPr>
          <w:rFonts w:cstheme="minorHAnsi"/>
          <w:sz w:val="24"/>
          <w:szCs w:val="24"/>
        </w:rPr>
        <w:t xml:space="preserve"> shall mean the Gas Day that DESFA Notifies to the Company (as at the date of that Notice) as being the date on which it is ready to commence commercial operation of the DESFA Part of the Project and which thereafter will be published on DESFA's website.</w:t>
      </w:r>
    </w:p>
    <w:p w14:paraId="15B9EE17"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 xml:space="preserve">DESFA System </w:t>
      </w:r>
      <w:r w:rsidRPr="001D27C6">
        <w:rPr>
          <w:rFonts w:cstheme="minorHAnsi"/>
          <w:sz w:val="24"/>
          <w:szCs w:val="24"/>
        </w:rPr>
        <w:t>shall mean the National Natural Gas Transmission System.</w:t>
      </w:r>
    </w:p>
    <w:p w14:paraId="18EFA5A7"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lastRenderedPageBreak/>
        <w:t>Effective Date</w:t>
      </w:r>
      <w:r w:rsidRPr="001D27C6">
        <w:rPr>
          <w:rFonts w:cstheme="minorHAnsi"/>
          <w:sz w:val="24"/>
          <w:szCs w:val="24"/>
        </w:rPr>
        <w:t xml:space="preserve"> shall mean the date that this Agreement has been executed by both Parties.</w:t>
      </w:r>
    </w:p>
    <w:p w14:paraId="3CB2B21D"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Economic Viability Test (or “EVT”)</w:t>
      </w:r>
      <w:r w:rsidRPr="001D27C6">
        <w:rPr>
          <w:rFonts w:cstheme="minorHAnsi"/>
          <w:sz w:val="24"/>
          <w:szCs w:val="24"/>
        </w:rPr>
        <w:t xml:space="preserve"> shall have the meaning assigned to it in definition no 22 of Annex II of the Project Proposal.</w:t>
      </w:r>
    </w:p>
    <w:p w14:paraId="2E67D016"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Force Majeure</w:t>
      </w:r>
      <w:r w:rsidRPr="001D27C6">
        <w:rPr>
          <w:rFonts w:cstheme="minorHAnsi"/>
          <w:sz w:val="24"/>
          <w:szCs w:val="24"/>
        </w:rPr>
        <w:t xml:space="preserve"> shall</w:t>
      </w:r>
      <w:r w:rsidRPr="001D27C6">
        <w:rPr>
          <w:rFonts w:cstheme="minorHAnsi"/>
        </w:rPr>
        <w:t xml:space="preserve"> </w:t>
      </w:r>
      <w:r w:rsidRPr="001D27C6">
        <w:rPr>
          <w:rFonts w:cstheme="minorHAnsi"/>
          <w:sz w:val="24"/>
          <w:szCs w:val="24"/>
        </w:rPr>
        <w:t>have the meaning assigned to it in Article 7.</w:t>
      </w:r>
    </w:p>
    <w:p w14:paraId="5FA6B5C1"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Gas Year</w:t>
      </w:r>
      <w:r w:rsidRPr="001D27C6">
        <w:rPr>
          <w:rFonts w:cstheme="minorHAnsi"/>
          <w:sz w:val="24"/>
          <w:szCs w:val="24"/>
        </w:rPr>
        <w:t xml:space="preserve"> shall mean a time period of twelve consecutive months, starting at 7.00 am on October 1st of a year and ending at 7.00 am on October 1st of the subsequent year.</w:t>
      </w:r>
    </w:p>
    <w:p w14:paraId="19979E2F"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 xml:space="preserve">Gas Transportation Agreements (or “GTA”) </w:t>
      </w:r>
      <w:r w:rsidRPr="001D27C6">
        <w:rPr>
          <w:rFonts w:cstheme="minorHAnsi"/>
          <w:sz w:val="24"/>
          <w:szCs w:val="24"/>
        </w:rPr>
        <w:t xml:space="preserve">means the agreements executed between the Participants and the TSO’s, as the case may be, for the capacity allocated to them after the positive outcome of the Binding Bidding Phase and of the Economic Viability Test. </w:t>
      </w:r>
    </w:p>
    <w:p w14:paraId="689C2838" w14:textId="25E58550"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GTA Assignee</w:t>
      </w:r>
      <w:r w:rsidRPr="001D27C6">
        <w:rPr>
          <w:rFonts w:cstheme="minorHAnsi"/>
          <w:sz w:val="24"/>
          <w:szCs w:val="24"/>
        </w:rPr>
        <w:t xml:space="preserve"> shall mean a Transmission User registered in the National Natural Gas System Users Registry of the RAE and having signed a </w:t>
      </w:r>
      <w:r w:rsidR="000A47A2">
        <w:rPr>
          <w:rFonts w:cstheme="minorHAnsi"/>
          <w:sz w:val="24"/>
          <w:szCs w:val="24"/>
        </w:rPr>
        <w:t>Transmission</w:t>
      </w:r>
      <w:r w:rsidRPr="001D27C6">
        <w:rPr>
          <w:rFonts w:cstheme="minorHAnsi"/>
          <w:sz w:val="24"/>
          <w:szCs w:val="24"/>
        </w:rPr>
        <w:t xml:space="preserve"> Framework Agreement with DESFA, to whom the Company is entitled to assign this Agreement pursuant to Article 6.</w:t>
      </w:r>
    </w:p>
    <w:p w14:paraId="49BFE08F" w14:textId="77777777" w:rsidR="006D033A" w:rsidRPr="001D27C6" w:rsidRDefault="006D033A" w:rsidP="006D033A">
      <w:pPr>
        <w:spacing w:after="120" w:line="276" w:lineRule="auto"/>
        <w:jc w:val="both"/>
        <w:rPr>
          <w:rFonts w:cstheme="minorHAnsi"/>
          <w:sz w:val="24"/>
          <w:szCs w:val="24"/>
        </w:rPr>
      </w:pPr>
      <w:bookmarkStart w:id="4" w:name="_Hlk68788647"/>
      <w:r w:rsidRPr="001D27C6">
        <w:rPr>
          <w:rFonts w:cstheme="minorHAnsi"/>
          <w:b/>
          <w:sz w:val="24"/>
          <w:szCs w:val="24"/>
        </w:rPr>
        <w:t>Incremental Capacity Process</w:t>
      </w:r>
      <w:r w:rsidRPr="001D27C6">
        <w:rPr>
          <w:rFonts w:cstheme="minorHAnsi"/>
          <w:sz w:val="24"/>
          <w:szCs w:val="24"/>
        </w:rPr>
        <w:t xml:space="preserve"> shall have the meaning assigned to it in definition no 36 of Annex II of the Project Proposal.</w:t>
      </w:r>
      <w:bookmarkEnd w:id="4"/>
    </w:p>
    <w:p w14:paraId="61169D39"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Incremental Capacity Project</w:t>
      </w:r>
      <w:r w:rsidRPr="001D27C6">
        <w:rPr>
          <w:rFonts w:cstheme="minorHAnsi"/>
          <w:sz w:val="24"/>
          <w:szCs w:val="24"/>
        </w:rPr>
        <w:t xml:space="preserve"> shall have the meaning assigned to it in definition no 37 of Annex II of the Project Proposal.</w:t>
      </w:r>
    </w:p>
    <w:p w14:paraId="3B9A744A"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Law</w:t>
      </w:r>
      <w:r w:rsidRPr="001D27C6">
        <w:rPr>
          <w:rFonts w:cstheme="minorHAnsi"/>
          <w:sz w:val="24"/>
          <w:szCs w:val="24"/>
        </w:rPr>
        <w:t xml:space="preserve"> means all federal, national or state legislation, statutes, ordinances and other laws, and regulations, by-laws, decisions and administrative acts of legally constituted Competent Authority or standards lawfully imposed by any such Competent Authority.</w:t>
      </w:r>
    </w:p>
    <w:p w14:paraId="2F6C19E5"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Long Stop Date</w:t>
      </w:r>
      <w:r w:rsidRPr="001D27C6">
        <w:rPr>
          <w:rFonts w:cstheme="minorHAnsi"/>
          <w:sz w:val="24"/>
          <w:szCs w:val="24"/>
        </w:rPr>
        <w:t xml:space="preserve"> means the date falling fifteen (15) months after 30.09.2021 pursuant to</w:t>
      </w:r>
      <w:r w:rsidRPr="001D27C6">
        <w:rPr>
          <w:rFonts w:cstheme="minorHAnsi"/>
        </w:rPr>
        <w:t xml:space="preserve"> </w:t>
      </w:r>
      <w:r w:rsidRPr="001D27C6">
        <w:rPr>
          <w:rFonts w:cstheme="minorHAnsi"/>
          <w:sz w:val="24"/>
          <w:szCs w:val="24"/>
        </w:rPr>
        <w:t>Article 3.3.</w:t>
      </w:r>
    </w:p>
    <w:p w14:paraId="612A25F4"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National Natural Gas Transmission System</w:t>
      </w:r>
      <w:r w:rsidRPr="001D27C6">
        <w:rPr>
          <w:rFonts w:cstheme="minorHAnsi"/>
          <w:sz w:val="24"/>
          <w:szCs w:val="24"/>
        </w:rPr>
        <w:t xml:space="preserve"> </w:t>
      </w:r>
      <w:r w:rsidRPr="001D27C6">
        <w:rPr>
          <w:rFonts w:cstheme="minorHAnsi"/>
          <w:b/>
          <w:sz w:val="24"/>
          <w:szCs w:val="24"/>
        </w:rPr>
        <w:t xml:space="preserve">(or “NNGTS”) </w:t>
      </w:r>
      <w:r w:rsidRPr="001D27C6">
        <w:rPr>
          <w:rFonts w:cstheme="minorHAnsi"/>
          <w:sz w:val="24"/>
          <w:szCs w:val="24"/>
        </w:rPr>
        <w:t>means the gas transmission network of DESFA as defined in Article 67 of Law 4001/2011.</w:t>
      </w:r>
    </w:p>
    <w:p w14:paraId="28FEF196"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Network Code</w:t>
      </w:r>
      <w:r w:rsidRPr="001D27C6">
        <w:rPr>
          <w:rFonts w:cstheme="minorHAnsi"/>
          <w:sz w:val="24"/>
          <w:szCs w:val="24"/>
        </w:rPr>
        <w:t xml:space="preserve"> means the network code of the National Natural Gas System as defined in Article 69 of Law 4001/2011 and in force at any given time.</w:t>
      </w:r>
    </w:p>
    <w:p w14:paraId="5786C934"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Notice</w:t>
      </w:r>
      <w:r w:rsidRPr="001D27C6">
        <w:rPr>
          <w:rFonts w:cstheme="minorHAnsi"/>
          <w:sz w:val="24"/>
          <w:szCs w:val="24"/>
        </w:rPr>
        <w:t xml:space="preserve"> shall have the meaning assigned to it in Article 12.3.</w:t>
      </w:r>
    </w:p>
    <w:p w14:paraId="68E1B531"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Project Proposal</w:t>
      </w:r>
      <w:r w:rsidRPr="001D27C6">
        <w:rPr>
          <w:rFonts w:cstheme="minorHAnsi"/>
          <w:sz w:val="24"/>
          <w:szCs w:val="24"/>
        </w:rPr>
        <w:t xml:space="preserve"> shall mean the document jointly prepared by Snam Rete Gas, TAP and DESFA in accordance with the provisions set in Article 28 of the CAM NC for the Incremental Capacity Project of the involved TSO’s, approved by RAE with its decision No. </w:t>
      </w:r>
      <w:r w:rsidR="009B0335">
        <w:rPr>
          <w:rFonts w:cstheme="minorHAnsi"/>
          <w:sz w:val="24"/>
          <w:szCs w:val="24"/>
        </w:rPr>
        <w:t>426/</w:t>
      </w:r>
      <w:r w:rsidRPr="001D27C6">
        <w:rPr>
          <w:rFonts w:cstheme="minorHAnsi"/>
          <w:sz w:val="24"/>
          <w:szCs w:val="24"/>
        </w:rPr>
        <w:t>2021.</w:t>
      </w:r>
    </w:p>
    <w:p w14:paraId="35F108D2" w14:textId="77777777" w:rsidR="006D033A" w:rsidRPr="001D27C6" w:rsidRDefault="006D033A" w:rsidP="006D033A">
      <w:pPr>
        <w:spacing w:after="120" w:line="276" w:lineRule="auto"/>
        <w:jc w:val="both"/>
        <w:rPr>
          <w:rFonts w:cstheme="minorHAnsi"/>
          <w:b/>
          <w:sz w:val="24"/>
          <w:szCs w:val="24"/>
        </w:rPr>
      </w:pPr>
      <w:r w:rsidRPr="001D27C6">
        <w:rPr>
          <w:rFonts w:cstheme="minorHAnsi"/>
          <w:b/>
          <w:sz w:val="24"/>
          <w:szCs w:val="24"/>
        </w:rPr>
        <w:t xml:space="preserve">RAE </w:t>
      </w:r>
      <w:r w:rsidRPr="001D27C6">
        <w:rPr>
          <w:rFonts w:cstheme="minorHAnsi"/>
          <w:sz w:val="24"/>
          <w:szCs w:val="24"/>
        </w:rPr>
        <w:t>means the Hellenic Regulatory Authority for Energy.</w:t>
      </w:r>
    </w:p>
    <w:p w14:paraId="7AEC28F7" w14:textId="77777777" w:rsidR="006D033A" w:rsidRPr="001D27C6" w:rsidRDefault="006D033A" w:rsidP="006D033A">
      <w:pPr>
        <w:spacing w:after="120" w:line="276" w:lineRule="auto"/>
        <w:jc w:val="both"/>
        <w:rPr>
          <w:rFonts w:cstheme="minorHAnsi"/>
          <w:b/>
          <w:sz w:val="24"/>
          <w:szCs w:val="24"/>
        </w:rPr>
      </w:pPr>
      <w:r w:rsidRPr="001D27C6">
        <w:rPr>
          <w:rFonts w:cstheme="minorHAnsi"/>
          <w:b/>
          <w:sz w:val="24"/>
          <w:szCs w:val="24"/>
        </w:rPr>
        <w:t xml:space="preserve">TAP </w:t>
      </w:r>
      <w:r w:rsidRPr="001D27C6">
        <w:rPr>
          <w:rFonts w:cstheme="minorHAnsi"/>
          <w:sz w:val="24"/>
          <w:szCs w:val="24"/>
        </w:rPr>
        <w:t>shall mean the Trans Adriatic Pipeline.</w:t>
      </w:r>
    </w:p>
    <w:p w14:paraId="50EC9346"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lastRenderedPageBreak/>
        <w:t xml:space="preserve">TAP System </w:t>
      </w:r>
      <w:r w:rsidRPr="001D27C6">
        <w:rPr>
          <w:rFonts w:cstheme="minorHAnsi"/>
          <w:sz w:val="24"/>
          <w:szCs w:val="24"/>
        </w:rPr>
        <w:t>shall mean the gas transmission network of TAP AG.</w:t>
      </w:r>
    </w:p>
    <w:p w14:paraId="1EDAD4E6"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Tariff Regulation</w:t>
      </w:r>
      <w:r w:rsidRPr="001D27C6">
        <w:rPr>
          <w:rFonts w:cstheme="minorHAnsi"/>
          <w:sz w:val="24"/>
          <w:szCs w:val="24"/>
        </w:rPr>
        <w:t xml:space="preserve"> means the tariff regulation of the National Natural Gas System as defined in Article 88 of Law 4001/2011</w:t>
      </w:r>
      <w:r w:rsidRPr="001D27C6">
        <w:rPr>
          <w:rFonts w:cstheme="minorHAnsi"/>
        </w:rPr>
        <w:t xml:space="preserve"> </w:t>
      </w:r>
      <w:r w:rsidRPr="001D27C6">
        <w:rPr>
          <w:rFonts w:cstheme="minorHAnsi"/>
          <w:sz w:val="24"/>
          <w:szCs w:val="24"/>
        </w:rPr>
        <w:t>and in force from time to time.</w:t>
      </w:r>
    </w:p>
    <w:p w14:paraId="4C2647AE"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 xml:space="preserve">Ten Year Development Plan (or “TYDP”) </w:t>
      </w:r>
      <w:r w:rsidRPr="001D27C6">
        <w:rPr>
          <w:rFonts w:cstheme="minorHAnsi"/>
          <w:sz w:val="24"/>
          <w:szCs w:val="24"/>
        </w:rPr>
        <w:t>shall have the meaning assigned to it in definition no 60 of Article 1 of the Network Code.</w:t>
      </w:r>
    </w:p>
    <w:p w14:paraId="7398CD07"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Termination Date</w:t>
      </w:r>
      <w:r w:rsidRPr="001D27C6">
        <w:rPr>
          <w:rFonts w:cstheme="minorHAnsi"/>
          <w:sz w:val="24"/>
          <w:szCs w:val="24"/>
        </w:rPr>
        <w:t xml:space="preserve"> means the date on which this Agreement expires or terminates as per Article 3.  </w:t>
      </w:r>
    </w:p>
    <w:p w14:paraId="47FE782F"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 xml:space="preserve">TFA Guarantee </w:t>
      </w:r>
      <w:r w:rsidRPr="001D27C6">
        <w:rPr>
          <w:rFonts w:cstheme="minorHAnsi"/>
          <w:sz w:val="24"/>
          <w:szCs w:val="24"/>
        </w:rPr>
        <w:t>means the guarantee required for the Approved Firm Service Application(s) of Article 2.3 according to the relevant provisions of the TFA and notably Article 21H of Chapter 3A of the Network Code, whereas the Year of the auction is deemed as the Year which includes the start of the Gas Year within which the COD lies.</w:t>
      </w:r>
    </w:p>
    <w:p w14:paraId="0855799F"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Transmission Framework Agreement (or “TFA”)</w:t>
      </w:r>
      <w:r w:rsidRPr="001D27C6">
        <w:rPr>
          <w:rFonts w:cstheme="minorHAnsi"/>
          <w:sz w:val="24"/>
          <w:szCs w:val="24"/>
        </w:rPr>
        <w:t xml:space="preserve"> means the standard agreement for accessing the National Natural Gas Transmission System as defined in Article 68 of Law 4001/2011 and in force at any given time.</w:t>
      </w:r>
    </w:p>
    <w:p w14:paraId="5227745F"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Transmission User</w:t>
      </w:r>
      <w:r w:rsidRPr="001D27C6">
        <w:rPr>
          <w:rFonts w:cstheme="minorHAnsi"/>
          <w:sz w:val="24"/>
          <w:szCs w:val="24"/>
        </w:rPr>
        <w:t xml:space="preserve"> shall have the meaning assigned to it in definition no 87 of Article 1 of the Network Code.</w:t>
      </w:r>
    </w:p>
    <w:p w14:paraId="4EA82F69" w14:textId="77777777" w:rsidR="006D033A" w:rsidRPr="001D27C6" w:rsidRDefault="006D033A" w:rsidP="006D033A">
      <w:pPr>
        <w:spacing w:after="120" w:line="276" w:lineRule="auto"/>
        <w:jc w:val="both"/>
        <w:rPr>
          <w:rFonts w:cstheme="minorHAnsi"/>
          <w:sz w:val="24"/>
          <w:szCs w:val="24"/>
        </w:rPr>
      </w:pPr>
      <w:r w:rsidRPr="001D27C6">
        <w:rPr>
          <w:rFonts w:cstheme="minorHAnsi"/>
          <w:b/>
          <w:sz w:val="24"/>
          <w:szCs w:val="24"/>
        </w:rPr>
        <w:t>TSO</w:t>
      </w:r>
      <w:r w:rsidRPr="001D27C6">
        <w:rPr>
          <w:rFonts w:cstheme="minorHAnsi"/>
          <w:sz w:val="24"/>
          <w:szCs w:val="24"/>
        </w:rPr>
        <w:t xml:space="preserve"> shall mean transmission system operators, being TAP, Snam Rete Gas and DESFA (as relevant).</w:t>
      </w:r>
    </w:p>
    <w:p w14:paraId="252FB340" w14:textId="77777777" w:rsidR="006D033A" w:rsidRPr="001D27C6" w:rsidRDefault="006D033A" w:rsidP="006D033A">
      <w:pPr>
        <w:ind w:left="284"/>
        <w:rPr>
          <w:rFonts w:cstheme="minorHAnsi"/>
          <w:b/>
          <w:sz w:val="24"/>
          <w:szCs w:val="24"/>
        </w:rPr>
      </w:pPr>
      <w:r w:rsidRPr="001D27C6">
        <w:rPr>
          <w:rFonts w:cstheme="minorHAnsi"/>
          <w:b/>
          <w:sz w:val="24"/>
          <w:szCs w:val="24"/>
        </w:rPr>
        <w:t xml:space="preserve">1.2. Interpretation and references </w:t>
      </w:r>
    </w:p>
    <w:p w14:paraId="31FC6B81" w14:textId="77777777" w:rsidR="006D033A" w:rsidRPr="001D27C6" w:rsidRDefault="006D033A" w:rsidP="006D033A">
      <w:pPr>
        <w:jc w:val="both"/>
        <w:rPr>
          <w:rFonts w:cstheme="minorHAnsi"/>
          <w:sz w:val="24"/>
          <w:szCs w:val="24"/>
        </w:rPr>
      </w:pPr>
      <w:r w:rsidRPr="001D27C6">
        <w:rPr>
          <w:rFonts w:cstheme="minorHAnsi"/>
          <w:sz w:val="24"/>
          <w:szCs w:val="24"/>
        </w:rPr>
        <w:t>1.2.1</w:t>
      </w:r>
      <w:r w:rsidRPr="001D27C6">
        <w:rPr>
          <w:rFonts w:cstheme="minorHAnsi"/>
          <w:sz w:val="24"/>
          <w:szCs w:val="24"/>
        </w:rPr>
        <w:tab/>
        <w:t>In this Agreement, except where the context requires otherwise:</w:t>
      </w:r>
    </w:p>
    <w:p w14:paraId="3BB4F1C1"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words indicating one gender include all genders;</w:t>
      </w:r>
    </w:p>
    <w:p w14:paraId="27AB544E"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words indicating the singular also include the plural and words indicating the plural also include the singular;</w:t>
      </w:r>
    </w:p>
    <w:p w14:paraId="72CDE9FB"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the terms "including" and "in particular" in this Agreement shall be read and understood as "including, but not limited to";</w:t>
      </w:r>
    </w:p>
    <w:p w14:paraId="6096447B" w14:textId="77777777" w:rsidR="006D033A" w:rsidRPr="001D27C6" w:rsidRDefault="006D033A" w:rsidP="006D033A">
      <w:pPr>
        <w:jc w:val="both"/>
        <w:rPr>
          <w:rFonts w:cstheme="minorHAnsi"/>
          <w:sz w:val="24"/>
          <w:szCs w:val="24"/>
        </w:rPr>
      </w:pPr>
      <w:r w:rsidRPr="001D27C6">
        <w:rPr>
          <w:rFonts w:cstheme="minorHAnsi"/>
          <w:sz w:val="24"/>
          <w:szCs w:val="24"/>
        </w:rPr>
        <w:t>(d)</w:t>
      </w:r>
      <w:r w:rsidRPr="001D27C6">
        <w:rPr>
          <w:rFonts w:cstheme="minorHAnsi"/>
          <w:sz w:val="24"/>
          <w:szCs w:val="24"/>
        </w:rPr>
        <w:tab/>
        <w:t>provisions including the word "agree", "agreed" or "agreement" or "approved" or "approval" or "consent" or "consented" require the agreement or approval to be recorded in writing; and</w:t>
      </w:r>
    </w:p>
    <w:p w14:paraId="7FCE1E16" w14:textId="77777777" w:rsidR="006D033A" w:rsidRPr="001D27C6" w:rsidRDefault="006D033A" w:rsidP="006D033A">
      <w:pPr>
        <w:jc w:val="both"/>
        <w:rPr>
          <w:rFonts w:cstheme="minorHAnsi"/>
          <w:sz w:val="24"/>
          <w:szCs w:val="24"/>
        </w:rPr>
      </w:pPr>
      <w:r w:rsidRPr="001D27C6">
        <w:rPr>
          <w:rFonts w:cstheme="minorHAnsi"/>
          <w:sz w:val="24"/>
          <w:szCs w:val="24"/>
        </w:rPr>
        <w:t>(e)</w:t>
      </w:r>
      <w:r w:rsidRPr="001D27C6">
        <w:rPr>
          <w:rFonts w:cstheme="minorHAnsi"/>
          <w:sz w:val="24"/>
          <w:szCs w:val="24"/>
        </w:rPr>
        <w:tab/>
        <w:t xml:space="preserve">"written", "written form" or "in writing" means hand-written, type-written, printed or electronically made including emails and facsimiles, unless specifically provided otherwise in this Agreement. </w:t>
      </w:r>
    </w:p>
    <w:p w14:paraId="2165386A" w14:textId="77777777" w:rsidR="006D033A" w:rsidRPr="001D27C6" w:rsidRDefault="006D033A" w:rsidP="006D033A">
      <w:pPr>
        <w:jc w:val="both"/>
        <w:rPr>
          <w:rFonts w:cstheme="minorHAnsi"/>
          <w:sz w:val="24"/>
          <w:szCs w:val="24"/>
        </w:rPr>
      </w:pPr>
      <w:r w:rsidRPr="001D27C6">
        <w:rPr>
          <w:rFonts w:cstheme="minorHAnsi"/>
          <w:sz w:val="24"/>
          <w:szCs w:val="24"/>
        </w:rPr>
        <w:lastRenderedPageBreak/>
        <w:t>(f)</w:t>
      </w:r>
      <w:r w:rsidRPr="001D27C6">
        <w:rPr>
          <w:rFonts w:cstheme="minorHAnsi"/>
          <w:sz w:val="24"/>
          <w:szCs w:val="24"/>
        </w:rPr>
        <w:tab/>
        <w:t>The marginal words and other headlines shall not be taken into consideration in the interpretation of this Agreement.</w:t>
      </w:r>
    </w:p>
    <w:p w14:paraId="43320F40" w14:textId="77777777" w:rsidR="006D033A" w:rsidRPr="001D27C6" w:rsidRDefault="006D033A" w:rsidP="006D033A">
      <w:pPr>
        <w:jc w:val="both"/>
        <w:rPr>
          <w:rFonts w:cstheme="minorHAnsi"/>
          <w:sz w:val="24"/>
          <w:szCs w:val="24"/>
        </w:rPr>
      </w:pPr>
      <w:r w:rsidRPr="001D27C6">
        <w:rPr>
          <w:rFonts w:cstheme="minorHAnsi"/>
          <w:sz w:val="24"/>
          <w:szCs w:val="24"/>
        </w:rPr>
        <w:t>(g)</w:t>
      </w:r>
      <w:r w:rsidRPr="001D27C6">
        <w:rPr>
          <w:rFonts w:cstheme="minorHAnsi"/>
          <w:sz w:val="24"/>
          <w:szCs w:val="24"/>
        </w:rPr>
        <w:tab/>
        <w:t>References in this Agreement to Articles and Annexes are to Articles and Annexes of this Agreement.</w:t>
      </w:r>
    </w:p>
    <w:p w14:paraId="727FF4CC" w14:textId="77777777" w:rsidR="006D033A" w:rsidRPr="001D27C6" w:rsidRDefault="006D033A" w:rsidP="006D033A">
      <w:pPr>
        <w:jc w:val="both"/>
        <w:rPr>
          <w:rFonts w:cstheme="minorHAnsi"/>
          <w:sz w:val="24"/>
          <w:szCs w:val="24"/>
        </w:rPr>
      </w:pPr>
      <w:r w:rsidRPr="001D27C6">
        <w:rPr>
          <w:rFonts w:cstheme="minorHAnsi"/>
          <w:sz w:val="24"/>
          <w:szCs w:val="24"/>
        </w:rPr>
        <w:t>(h)</w:t>
      </w:r>
      <w:r w:rsidRPr="001D27C6">
        <w:rPr>
          <w:rFonts w:cstheme="minorHAnsi"/>
          <w:sz w:val="24"/>
          <w:szCs w:val="24"/>
        </w:rPr>
        <w:tab/>
        <w:t>References to Natural Gas by quantity, mean a reference to the amount of Natural Gas in energy in kWh.</w:t>
      </w:r>
    </w:p>
    <w:p w14:paraId="31DF1B30" w14:textId="77777777" w:rsidR="006D033A" w:rsidRPr="001D27C6" w:rsidRDefault="006D033A" w:rsidP="006D033A">
      <w:pPr>
        <w:jc w:val="both"/>
        <w:rPr>
          <w:rFonts w:cstheme="minorHAnsi"/>
          <w:sz w:val="24"/>
          <w:szCs w:val="24"/>
        </w:rPr>
      </w:pPr>
      <w:r w:rsidRPr="001D27C6">
        <w:rPr>
          <w:rFonts w:cstheme="minorHAnsi"/>
          <w:sz w:val="24"/>
          <w:szCs w:val="24"/>
        </w:rPr>
        <w:t>1.2.2</w:t>
      </w:r>
      <w:r w:rsidRPr="001D27C6">
        <w:rPr>
          <w:rFonts w:cstheme="minorHAnsi"/>
          <w:sz w:val="24"/>
          <w:szCs w:val="24"/>
        </w:rPr>
        <w:tab/>
        <w:t>The Annexes constitute an integral part of this Agreement.</w:t>
      </w:r>
      <w:r w:rsidRPr="001D27C6">
        <w:rPr>
          <w:rFonts w:cstheme="minorHAnsi"/>
          <w:sz w:val="24"/>
          <w:szCs w:val="24"/>
        </w:rPr>
        <w:tab/>
      </w:r>
    </w:p>
    <w:p w14:paraId="5722DBA0" w14:textId="77777777" w:rsidR="006D033A" w:rsidRPr="001D27C6" w:rsidRDefault="006D033A" w:rsidP="006D033A">
      <w:pPr>
        <w:jc w:val="both"/>
        <w:rPr>
          <w:rFonts w:cstheme="minorHAnsi"/>
          <w:sz w:val="24"/>
          <w:szCs w:val="24"/>
        </w:rPr>
      </w:pPr>
      <w:r w:rsidRPr="001D27C6">
        <w:rPr>
          <w:rFonts w:cstheme="minorHAnsi"/>
          <w:sz w:val="24"/>
          <w:szCs w:val="24"/>
        </w:rPr>
        <w:t>1.2.3.</w:t>
      </w:r>
      <w:r w:rsidRPr="001D27C6">
        <w:rPr>
          <w:rFonts w:cstheme="minorHAnsi"/>
          <w:sz w:val="24"/>
          <w:szCs w:val="24"/>
        </w:rPr>
        <w:tab/>
        <w:t xml:space="preserve">The Agreement is made up of the body this Agreement and its Annexes. In the event of any conflict or inconsistency between anything in the body of this Agreement and the Annexes, the body of this Agreement prevails to the extent of the inconsistency. </w:t>
      </w:r>
    </w:p>
    <w:p w14:paraId="6F506522" w14:textId="77777777" w:rsidR="006D033A" w:rsidRPr="001D27C6" w:rsidRDefault="006D033A" w:rsidP="006D033A">
      <w:pPr>
        <w:jc w:val="both"/>
        <w:rPr>
          <w:rFonts w:cstheme="minorHAnsi"/>
          <w:sz w:val="24"/>
          <w:szCs w:val="24"/>
        </w:rPr>
      </w:pPr>
    </w:p>
    <w:p w14:paraId="7A44CBA6" w14:textId="77777777" w:rsidR="006D033A" w:rsidRPr="001D27C6" w:rsidRDefault="006D033A" w:rsidP="006D033A">
      <w:pPr>
        <w:ind w:left="567"/>
        <w:rPr>
          <w:rFonts w:cstheme="minorHAnsi"/>
          <w:b/>
          <w:sz w:val="24"/>
          <w:szCs w:val="24"/>
        </w:rPr>
      </w:pPr>
      <w:bookmarkStart w:id="5" w:name="_Ref69748483"/>
      <w:r w:rsidRPr="001D27C6">
        <w:rPr>
          <w:rFonts w:cstheme="minorHAnsi"/>
          <w:b/>
          <w:sz w:val="24"/>
          <w:szCs w:val="24"/>
        </w:rPr>
        <w:t>Article 2 Scope of the Agreement and Obligations of the Parties</w:t>
      </w:r>
      <w:bookmarkEnd w:id="5"/>
    </w:p>
    <w:p w14:paraId="3C459AB6" w14:textId="77777777" w:rsidR="006D033A" w:rsidRPr="001D27C6" w:rsidRDefault="006D033A" w:rsidP="006D033A">
      <w:pPr>
        <w:jc w:val="both"/>
        <w:rPr>
          <w:rFonts w:cstheme="minorHAnsi"/>
          <w:sz w:val="24"/>
          <w:szCs w:val="24"/>
        </w:rPr>
      </w:pPr>
      <w:r w:rsidRPr="001D27C6">
        <w:rPr>
          <w:rFonts w:cstheme="minorHAnsi"/>
          <w:sz w:val="24"/>
          <w:szCs w:val="24"/>
        </w:rPr>
        <w:t>2.1.</w:t>
      </w:r>
      <w:r w:rsidRPr="001D27C6">
        <w:rPr>
          <w:rFonts w:cstheme="minorHAnsi"/>
          <w:sz w:val="24"/>
          <w:szCs w:val="24"/>
        </w:rPr>
        <w:tab/>
        <w:t xml:space="preserve">Following the positive outcome of the Binding Bidding Phase and of the EVT for the incremental capacity offered at the IP Nea Mesimvria according to the Project Proposal, the Parties with this Agreement undertake: </w:t>
      </w:r>
    </w:p>
    <w:p w14:paraId="554D1840" w14:textId="73469C51"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DESFA to make available the Allocated Capacity at the IP Nea Mesimvria starting from the COD</w:t>
      </w:r>
      <w:r w:rsidR="00EA1392">
        <w:rPr>
          <w:rFonts w:cstheme="minorHAnsi"/>
          <w:sz w:val="24"/>
          <w:szCs w:val="24"/>
        </w:rPr>
        <w:t xml:space="preserve"> as per Article 2.2</w:t>
      </w:r>
      <w:r w:rsidRPr="001D27C6">
        <w:rPr>
          <w:rFonts w:cstheme="minorHAnsi"/>
          <w:sz w:val="24"/>
          <w:szCs w:val="24"/>
        </w:rPr>
        <w:t>, subject to Article</w:t>
      </w:r>
      <w:r w:rsidR="006412F5">
        <w:rPr>
          <w:rFonts w:cstheme="minorHAnsi"/>
          <w:sz w:val="24"/>
          <w:szCs w:val="24"/>
        </w:rPr>
        <w:t>s</w:t>
      </w:r>
      <w:r w:rsidRPr="001D27C6">
        <w:rPr>
          <w:rFonts w:cstheme="minorHAnsi"/>
          <w:sz w:val="24"/>
          <w:szCs w:val="24"/>
        </w:rPr>
        <w:t xml:space="preserve"> 3.2, 3.3 and 5.5.</w:t>
      </w:r>
    </w:p>
    <w:p w14:paraId="09A82AD1"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The Company to provide to DESFA the Bank Guarantee for the proper performance of all its obligations under this Agreement and maintain it throughout the term of this Agreement pursuant to Article 3.1.</w:t>
      </w:r>
    </w:p>
    <w:p w14:paraId="137F460E" w14:textId="713824D4"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The Company to book the Allocated Capacity under the</w:t>
      </w:r>
      <w:r w:rsidR="006862BF">
        <w:rPr>
          <w:rFonts w:cstheme="minorHAnsi"/>
          <w:sz w:val="24"/>
          <w:szCs w:val="24"/>
        </w:rPr>
        <w:t xml:space="preserve"> Transmission</w:t>
      </w:r>
      <w:r w:rsidRPr="001D27C6">
        <w:rPr>
          <w:rFonts w:cstheme="minorHAnsi"/>
          <w:sz w:val="24"/>
          <w:szCs w:val="24"/>
        </w:rPr>
        <w:t xml:space="preserve"> Framework Agreement number [●] pursuant to the terms of this Agreement and applicable Law. </w:t>
      </w:r>
    </w:p>
    <w:p w14:paraId="14AF4E6C" w14:textId="5A19120D" w:rsidR="006D033A" w:rsidRPr="001D27C6" w:rsidRDefault="006D033A" w:rsidP="006D033A">
      <w:pPr>
        <w:jc w:val="both"/>
        <w:rPr>
          <w:rFonts w:cstheme="minorHAnsi"/>
          <w:sz w:val="24"/>
          <w:szCs w:val="24"/>
        </w:rPr>
      </w:pPr>
      <w:r w:rsidRPr="001D27C6">
        <w:rPr>
          <w:rFonts w:cstheme="minorHAnsi"/>
          <w:sz w:val="24"/>
          <w:szCs w:val="24"/>
        </w:rPr>
        <w:t>2.2.</w:t>
      </w:r>
      <w:r w:rsidRPr="001D27C6">
        <w:rPr>
          <w:rFonts w:cstheme="minorHAnsi"/>
          <w:sz w:val="24"/>
          <w:szCs w:val="24"/>
        </w:rPr>
        <w:tab/>
        <w:t xml:space="preserve">The COD is hereby set to be the 01.10.2027 in accordance with the Project Proposal and the Binding Phase notice. </w:t>
      </w:r>
      <w:r w:rsidR="00710079">
        <w:rPr>
          <w:rFonts w:cstheme="minorHAnsi"/>
          <w:sz w:val="24"/>
          <w:szCs w:val="24"/>
        </w:rPr>
        <w:t xml:space="preserve"> </w:t>
      </w:r>
    </w:p>
    <w:p w14:paraId="246035B7" w14:textId="77777777" w:rsidR="006D033A" w:rsidRPr="001D27C6" w:rsidRDefault="006D033A" w:rsidP="006D033A">
      <w:pPr>
        <w:jc w:val="both"/>
        <w:rPr>
          <w:rFonts w:cstheme="minorHAnsi"/>
          <w:sz w:val="24"/>
          <w:szCs w:val="24"/>
        </w:rPr>
      </w:pPr>
      <w:r w:rsidRPr="001D27C6">
        <w:rPr>
          <w:rFonts w:cstheme="minorHAnsi"/>
          <w:sz w:val="24"/>
          <w:szCs w:val="24"/>
        </w:rPr>
        <w:t>2.2.1. The Company shall be deemed to have accepted that in case any of the authorizations, permissions, easements or any other relevant land rights necessary for the construction phase of the Incremental Capacity Project are not obtained or delayed then the execution times for the implementation of the Incremental Capacity Project by all TSO’s involved shall be considered correspondingly extended and DESFA shall be entitled to also extend the COD and shall have no liability whatsoever to the Company in connection with such delays.</w:t>
      </w:r>
    </w:p>
    <w:p w14:paraId="19F974F7" w14:textId="77777777" w:rsidR="006D033A" w:rsidRPr="001D27C6" w:rsidRDefault="006D033A" w:rsidP="006D033A">
      <w:pPr>
        <w:jc w:val="both"/>
        <w:rPr>
          <w:rFonts w:cstheme="minorHAnsi"/>
          <w:sz w:val="24"/>
          <w:szCs w:val="24"/>
        </w:rPr>
      </w:pPr>
      <w:r w:rsidRPr="001D27C6">
        <w:rPr>
          <w:rFonts w:cstheme="minorHAnsi"/>
          <w:sz w:val="24"/>
          <w:szCs w:val="24"/>
        </w:rPr>
        <w:lastRenderedPageBreak/>
        <w:t>2.2.2.</w:t>
      </w:r>
      <w:r w:rsidRPr="001D27C6">
        <w:rPr>
          <w:rFonts w:cstheme="minorHAnsi"/>
          <w:sz w:val="24"/>
          <w:szCs w:val="24"/>
        </w:rPr>
        <w:tab/>
        <w:t xml:space="preserve">In the event of a delay pursuant to Article 2.2.1. above, no later than thirty (30) Days from becoming aware of the delay, DESFA shall notify the Company in writing both of the delay and of the permitted extended COD. </w:t>
      </w:r>
    </w:p>
    <w:p w14:paraId="1208E626" w14:textId="1BA182AC" w:rsidR="006D033A" w:rsidRPr="001D27C6" w:rsidRDefault="006D033A" w:rsidP="006D033A">
      <w:pPr>
        <w:jc w:val="both"/>
        <w:rPr>
          <w:rFonts w:cstheme="minorHAnsi"/>
          <w:sz w:val="24"/>
          <w:szCs w:val="24"/>
        </w:rPr>
      </w:pPr>
      <w:r w:rsidRPr="001D27C6">
        <w:rPr>
          <w:rFonts w:cstheme="minorHAnsi"/>
          <w:sz w:val="24"/>
          <w:szCs w:val="24"/>
        </w:rPr>
        <w:t>2.3.</w:t>
      </w:r>
      <w:r w:rsidRPr="001D27C6">
        <w:rPr>
          <w:rFonts w:cstheme="minorHAnsi"/>
          <w:sz w:val="24"/>
          <w:szCs w:val="24"/>
        </w:rPr>
        <w:tab/>
        <w:t>As of the fifteenth (15) day before the COD, DESFA shall unilaterally issue the respective Approved Firm Service Application(s)</w:t>
      </w:r>
      <w:r w:rsidR="0057647E">
        <w:rPr>
          <w:rFonts w:cstheme="minorHAnsi"/>
          <w:sz w:val="24"/>
          <w:szCs w:val="24"/>
        </w:rPr>
        <w:t xml:space="preserve"> </w:t>
      </w:r>
      <w:r w:rsidR="003E36EE">
        <w:rPr>
          <w:rFonts w:cstheme="minorHAnsi"/>
          <w:sz w:val="24"/>
          <w:szCs w:val="24"/>
        </w:rPr>
        <w:t xml:space="preserve">in accordance with the </w:t>
      </w:r>
      <w:r w:rsidR="00AA710D">
        <w:rPr>
          <w:rFonts w:cstheme="minorHAnsi"/>
          <w:sz w:val="24"/>
          <w:szCs w:val="24"/>
        </w:rPr>
        <w:t>Network code and especially</w:t>
      </w:r>
      <w:r w:rsidR="0057647E">
        <w:rPr>
          <w:rFonts w:cstheme="minorHAnsi"/>
          <w:sz w:val="24"/>
          <w:szCs w:val="24"/>
        </w:rPr>
        <w:t xml:space="preserve"> </w:t>
      </w:r>
      <w:r w:rsidR="00AA710D">
        <w:rPr>
          <w:rFonts w:cstheme="minorHAnsi"/>
          <w:sz w:val="24"/>
          <w:szCs w:val="24"/>
        </w:rPr>
        <w:t xml:space="preserve">its </w:t>
      </w:r>
      <w:r w:rsidR="0057647E">
        <w:rPr>
          <w:rFonts w:cstheme="minorHAnsi"/>
          <w:sz w:val="24"/>
          <w:szCs w:val="24"/>
        </w:rPr>
        <w:t>article 8</w:t>
      </w:r>
      <w:r w:rsidR="00AA710D">
        <w:rPr>
          <w:rFonts w:cstheme="minorHAnsi"/>
          <w:sz w:val="24"/>
          <w:szCs w:val="24"/>
        </w:rPr>
        <w:t>,</w:t>
      </w:r>
      <w:r w:rsidRPr="001D27C6">
        <w:rPr>
          <w:rFonts w:cstheme="minorHAnsi"/>
          <w:sz w:val="24"/>
          <w:szCs w:val="24"/>
        </w:rPr>
        <w:t xml:space="preserve"> o</w:t>
      </w:r>
      <w:r w:rsidR="00AA710D">
        <w:rPr>
          <w:rFonts w:cstheme="minorHAnsi"/>
          <w:sz w:val="24"/>
          <w:szCs w:val="24"/>
        </w:rPr>
        <w:t>n</w:t>
      </w:r>
      <w:r w:rsidRPr="001D27C6">
        <w:rPr>
          <w:rFonts w:cstheme="minorHAnsi"/>
          <w:sz w:val="24"/>
          <w:szCs w:val="24"/>
        </w:rPr>
        <w:t xml:space="preserve"> the basis of the Allocated Capacity included in the Trans</w:t>
      </w:r>
      <w:r w:rsidR="00DB1AE6">
        <w:rPr>
          <w:rFonts w:cstheme="minorHAnsi"/>
          <w:sz w:val="24"/>
          <w:szCs w:val="24"/>
        </w:rPr>
        <w:t>p</w:t>
      </w:r>
      <w:r w:rsidRPr="001D27C6">
        <w:rPr>
          <w:rFonts w:cstheme="minorHAnsi"/>
          <w:sz w:val="24"/>
          <w:szCs w:val="24"/>
        </w:rPr>
        <w:t>or</w:t>
      </w:r>
      <w:r w:rsidR="00DB1AE6">
        <w:rPr>
          <w:rFonts w:cstheme="minorHAnsi"/>
          <w:sz w:val="24"/>
          <w:szCs w:val="24"/>
        </w:rPr>
        <w:t>t</w:t>
      </w:r>
      <w:r w:rsidRPr="001D27C6">
        <w:rPr>
          <w:rFonts w:cstheme="minorHAnsi"/>
          <w:sz w:val="24"/>
          <w:szCs w:val="24"/>
        </w:rPr>
        <w:t xml:space="preserve">ation Confirmation as per Annex I. The Company acknowledges and hereby agrees that such Approved Firm Service Application(s) shall be deemed as Approved Firm Service Application(s) under the </w:t>
      </w:r>
      <w:r w:rsidR="00765442">
        <w:rPr>
          <w:rFonts w:cstheme="minorHAnsi"/>
          <w:sz w:val="24"/>
          <w:szCs w:val="24"/>
        </w:rPr>
        <w:t xml:space="preserve">Transmission </w:t>
      </w:r>
      <w:r w:rsidRPr="001D27C6">
        <w:rPr>
          <w:rFonts w:cstheme="minorHAnsi"/>
          <w:sz w:val="24"/>
          <w:szCs w:val="24"/>
        </w:rPr>
        <w:t>Framework Agreement number [●] and shall have all legal effects thereof under the Network Code, Tariff Regulation and applicable Law.</w:t>
      </w:r>
    </w:p>
    <w:p w14:paraId="7A71FF0A" w14:textId="7A0BAED6" w:rsidR="006D033A" w:rsidRPr="001D27C6" w:rsidRDefault="006D033A" w:rsidP="006D033A">
      <w:pPr>
        <w:jc w:val="both"/>
        <w:rPr>
          <w:rFonts w:cstheme="minorHAnsi"/>
          <w:sz w:val="24"/>
          <w:szCs w:val="24"/>
        </w:rPr>
      </w:pPr>
      <w:r w:rsidRPr="001D27C6">
        <w:rPr>
          <w:rFonts w:cstheme="minorHAnsi"/>
          <w:sz w:val="24"/>
          <w:szCs w:val="24"/>
        </w:rPr>
        <w:t>2.4</w:t>
      </w:r>
      <w:r w:rsidRPr="001D27C6">
        <w:rPr>
          <w:rFonts w:cstheme="minorHAnsi"/>
          <w:sz w:val="24"/>
          <w:szCs w:val="24"/>
        </w:rPr>
        <w:tab/>
        <w:t xml:space="preserve">As of the announcement of the Final Investment Decision date by DESFA the Company shall be liable to DESFA for all applicable transmission charges for the Allocated Capacity with start date from the COD and for full duration for which such Capacity has been allocated to the Company pursuant to the provisions of the Tariff Regulation as well as any premium applicable in case of successful participation in an auction among bidders with Equal Marginal Bids. Any amount paid by the Company in the context of the </w:t>
      </w:r>
      <w:r w:rsidR="00765442" w:rsidRPr="001D27C6">
        <w:rPr>
          <w:rFonts w:cstheme="minorHAnsi"/>
          <w:sz w:val="24"/>
          <w:szCs w:val="24"/>
        </w:rPr>
        <w:t>Trans</w:t>
      </w:r>
      <w:r w:rsidR="00765442">
        <w:rPr>
          <w:rFonts w:cstheme="minorHAnsi"/>
          <w:sz w:val="24"/>
          <w:szCs w:val="24"/>
        </w:rPr>
        <w:t>mission</w:t>
      </w:r>
      <w:r w:rsidR="00765442" w:rsidRPr="001D27C6">
        <w:rPr>
          <w:rFonts w:cstheme="minorHAnsi"/>
          <w:sz w:val="24"/>
          <w:szCs w:val="24"/>
        </w:rPr>
        <w:t xml:space="preserve"> </w:t>
      </w:r>
      <w:r w:rsidRPr="001D27C6">
        <w:rPr>
          <w:rFonts w:cstheme="minorHAnsi"/>
          <w:sz w:val="24"/>
          <w:szCs w:val="24"/>
        </w:rPr>
        <w:t xml:space="preserve">Framework Agreement number [●] in regard of the Allocated Capacity shall be considered as payment against the amount owned by the Company under this Agreement. Any outstanding amount under this Agreement (i.e. not paid in the context of the </w:t>
      </w:r>
      <w:r w:rsidR="006241E0">
        <w:rPr>
          <w:rFonts w:cstheme="minorHAnsi"/>
          <w:sz w:val="24"/>
          <w:szCs w:val="24"/>
        </w:rPr>
        <w:t>Transmission</w:t>
      </w:r>
      <w:r w:rsidRPr="001D27C6">
        <w:rPr>
          <w:rFonts w:cstheme="minorHAnsi"/>
          <w:sz w:val="24"/>
          <w:szCs w:val="24"/>
        </w:rPr>
        <w:t xml:space="preserve"> Framework Agreement number [●] after its termination for any reason) shall continue to be owed to DESFA by the Company and shall be paid upon simple demand by DESFA. </w:t>
      </w:r>
      <w:r w:rsidR="00597191" w:rsidRPr="00597191">
        <w:t xml:space="preserve"> </w:t>
      </w:r>
      <w:r w:rsidR="00597191" w:rsidRPr="00597191">
        <w:rPr>
          <w:rFonts w:cstheme="minorHAnsi"/>
          <w:sz w:val="24"/>
          <w:szCs w:val="24"/>
        </w:rPr>
        <w:t xml:space="preserve">DESFA shall </w:t>
      </w:r>
      <w:r w:rsidR="002F27B8">
        <w:rPr>
          <w:rFonts w:cstheme="minorHAnsi"/>
          <w:sz w:val="24"/>
          <w:szCs w:val="24"/>
        </w:rPr>
        <w:t xml:space="preserve">also </w:t>
      </w:r>
      <w:r w:rsidR="00597191" w:rsidRPr="00597191">
        <w:rPr>
          <w:rFonts w:cstheme="minorHAnsi"/>
          <w:sz w:val="24"/>
          <w:szCs w:val="24"/>
        </w:rPr>
        <w:t>be entitled to make a claim under the Bank Guarantee</w:t>
      </w:r>
      <w:r w:rsidR="002F27B8">
        <w:rPr>
          <w:rFonts w:cstheme="minorHAnsi"/>
          <w:sz w:val="24"/>
          <w:szCs w:val="24"/>
        </w:rPr>
        <w:t>.</w:t>
      </w:r>
    </w:p>
    <w:p w14:paraId="02522E87" w14:textId="2D3F4D6A" w:rsidR="006D033A" w:rsidRPr="001D27C6" w:rsidRDefault="006D033A" w:rsidP="006D033A">
      <w:pPr>
        <w:jc w:val="both"/>
        <w:rPr>
          <w:rFonts w:cstheme="minorHAnsi"/>
          <w:sz w:val="24"/>
          <w:szCs w:val="24"/>
        </w:rPr>
      </w:pPr>
      <w:r w:rsidRPr="001D27C6">
        <w:rPr>
          <w:rFonts w:cstheme="minorHAnsi"/>
          <w:sz w:val="24"/>
          <w:szCs w:val="24"/>
        </w:rPr>
        <w:t>2.5.</w:t>
      </w:r>
      <w:r w:rsidRPr="001D27C6">
        <w:rPr>
          <w:rFonts w:cstheme="minorHAnsi"/>
          <w:sz w:val="24"/>
          <w:szCs w:val="24"/>
        </w:rPr>
        <w:tab/>
        <w:t xml:space="preserve">The Parties shall be bound by the provisions of the Project Proposal and the Binding Phase notice throughout the duration of this Agreement and the </w:t>
      </w:r>
      <w:r w:rsidR="006241E0">
        <w:rPr>
          <w:rFonts w:cstheme="minorHAnsi"/>
          <w:sz w:val="24"/>
          <w:szCs w:val="24"/>
        </w:rPr>
        <w:t>Transmission</w:t>
      </w:r>
      <w:r w:rsidRPr="001D27C6">
        <w:rPr>
          <w:rFonts w:cstheme="minorHAnsi"/>
          <w:sz w:val="24"/>
          <w:szCs w:val="24"/>
        </w:rPr>
        <w:t xml:space="preserve"> Framework Agreement number </w:t>
      </w:r>
      <w:bookmarkStart w:id="6" w:name="_Hlk68860145"/>
      <w:r w:rsidRPr="001D27C6">
        <w:rPr>
          <w:rFonts w:cstheme="minorHAnsi"/>
          <w:sz w:val="24"/>
          <w:szCs w:val="24"/>
        </w:rPr>
        <w:t>[●]</w:t>
      </w:r>
      <w:bookmarkEnd w:id="6"/>
      <w:r w:rsidRPr="001D27C6">
        <w:rPr>
          <w:rFonts w:cstheme="minorHAnsi"/>
          <w:sz w:val="24"/>
          <w:szCs w:val="24"/>
        </w:rPr>
        <w:t>. In the event of any discrepancy between this Agreement and the Project proposal, this Agreement prevails over the Project Proposal.</w:t>
      </w:r>
      <w:r w:rsidRPr="001D27C6">
        <w:rPr>
          <w:rFonts w:cstheme="minorHAnsi"/>
        </w:rPr>
        <w:t xml:space="preserve"> </w:t>
      </w:r>
    </w:p>
    <w:p w14:paraId="25CFA951" w14:textId="77777777" w:rsidR="006D033A" w:rsidRPr="001D27C6" w:rsidRDefault="006D033A" w:rsidP="006D033A">
      <w:pPr>
        <w:jc w:val="both"/>
        <w:rPr>
          <w:rFonts w:cstheme="minorHAnsi"/>
          <w:sz w:val="24"/>
          <w:szCs w:val="24"/>
        </w:rPr>
      </w:pPr>
    </w:p>
    <w:p w14:paraId="2A9F4BB7" w14:textId="77777777" w:rsidR="006D033A" w:rsidRPr="001D27C6" w:rsidRDefault="006D033A" w:rsidP="006D033A">
      <w:pPr>
        <w:ind w:left="567"/>
        <w:rPr>
          <w:rFonts w:cstheme="minorHAnsi"/>
          <w:b/>
          <w:sz w:val="24"/>
          <w:szCs w:val="24"/>
        </w:rPr>
      </w:pPr>
      <w:bookmarkStart w:id="7" w:name="_Ref69748241"/>
      <w:r w:rsidRPr="001D27C6">
        <w:rPr>
          <w:rFonts w:cstheme="minorHAnsi"/>
          <w:b/>
          <w:sz w:val="24"/>
          <w:szCs w:val="24"/>
        </w:rPr>
        <w:t>Article 3 Term and termination</w:t>
      </w:r>
      <w:bookmarkEnd w:id="7"/>
    </w:p>
    <w:p w14:paraId="3C287A4E" w14:textId="6E43E5E6" w:rsidR="006D033A" w:rsidRPr="001D27C6" w:rsidRDefault="006D033A" w:rsidP="006D033A">
      <w:pPr>
        <w:jc w:val="both"/>
        <w:rPr>
          <w:rFonts w:cstheme="minorHAnsi"/>
          <w:sz w:val="24"/>
          <w:szCs w:val="24"/>
        </w:rPr>
      </w:pPr>
      <w:r w:rsidRPr="001D27C6">
        <w:rPr>
          <w:rFonts w:cstheme="minorHAnsi"/>
          <w:sz w:val="24"/>
          <w:szCs w:val="24"/>
        </w:rPr>
        <w:t>3.1.</w:t>
      </w:r>
      <w:r w:rsidRPr="001D27C6">
        <w:rPr>
          <w:rFonts w:cstheme="minorHAnsi"/>
          <w:sz w:val="24"/>
          <w:szCs w:val="24"/>
        </w:rPr>
        <w:tab/>
        <w:t xml:space="preserve">This Agreement </w:t>
      </w:r>
      <w:r w:rsidR="00486F6F">
        <w:rPr>
          <w:rFonts w:cstheme="minorHAnsi"/>
          <w:sz w:val="24"/>
          <w:szCs w:val="24"/>
        </w:rPr>
        <w:t>starts</w:t>
      </w:r>
      <w:r w:rsidRPr="001D27C6">
        <w:rPr>
          <w:rFonts w:cstheme="minorHAnsi"/>
          <w:sz w:val="24"/>
          <w:szCs w:val="24"/>
        </w:rPr>
        <w:t xml:space="preserve"> on the Effective Date and shall remain in force until terminated pursuant to Articles 3.2</w:t>
      </w:r>
      <w:r w:rsidR="00B02F9C">
        <w:rPr>
          <w:rFonts w:cstheme="minorHAnsi"/>
          <w:sz w:val="24"/>
          <w:szCs w:val="24"/>
        </w:rPr>
        <w:t>,</w:t>
      </w:r>
      <w:r w:rsidRPr="001D27C6">
        <w:rPr>
          <w:rFonts w:cstheme="minorHAnsi"/>
          <w:sz w:val="24"/>
          <w:szCs w:val="24"/>
        </w:rPr>
        <w:t xml:space="preserve"> 3.3</w:t>
      </w:r>
      <w:r w:rsidR="00B02F9C">
        <w:rPr>
          <w:rFonts w:cstheme="minorHAnsi"/>
          <w:sz w:val="24"/>
          <w:szCs w:val="24"/>
        </w:rPr>
        <w:t xml:space="preserve"> and 3.5</w:t>
      </w:r>
      <w:r w:rsidRPr="001D27C6">
        <w:rPr>
          <w:rFonts w:cstheme="minorHAnsi"/>
          <w:sz w:val="24"/>
          <w:szCs w:val="24"/>
        </w:rPr>
        <w:t xml:space="preserve">, subject to Article 3.6 below. </w:t>
      </w:r>
    </w:p>
    <w:p w14:paraId="77E8DF78" w14:textId="77777777" w:rsidR="006D033A" w:rsidRPr="001D27C6" w:rsidRDefault="006D033A" w:rsidP="006D033A">
      <w:pPr>
        <w:jc w:val="both"/>
        <w:rPr>
          <w:rFonts w:cstheme="minorHAnsi"/>
          <w:sz w:val="24"/>
          <w:szCs w:val="24"/>
        </w:rPr>
      </w:pPr>
      <w:r w:rsidRPr="001D27C6">
        <w:rPr>
          <w:rFonts w:cstheme="minorHAnsi"/>
          <w:sz w:val="24"/>
          <w:szCs w:val="24"/>
        </w:rPr>
        <w:t>3.2.</w:t>
      </w:r>
      <w:r w:rsidRPr="001D27C6">
        <w:rPr>
          <w:rFonts w:cstheme="minorHAnsi"/>
          <w:sz w:val="24"/>
          <w:szCs w:val="24"/>
        </w:rPr>
        <w:tab/>
        <w:t>This Agreement shall be terminated at the earlier to occur of:</w:t>
      </w:r>
    </w:p>
    <w:p w14:paraId="3BD1F654" w14:textId="54C0DDBC"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written Notice by DESFA at the last day of the sixth month succeeding the end of the first Gas Year for which Capacity has been allocated to the Company according to the Transportation Confirmation attached in Annex I;</w:t>
      </w:r>
    </w:p>
    <w:p w14:paraId="00E3D88D" w14:textId="77777777" w:rsidR="006D033A" w:rsidRPr="001D27C6" w:rsidRDefault="006D033A" w:rsidP="006D033A">
      <w:pPr>
        <w:jc w:val="both"/>
        <w:rPr>
          <w:rFonts w:cstheme="minorHAnsi"/>
          <w:sz w:val="24"/>
          <w:szCs w:val="24"/>
        </w:rPr>
      </w:pPr>
      <w:r w:rsidRPr="001D27C6">
        <w:rPr>
          <w:rFonts w:cstheme="minorHAnsi"/>
          <w:sz w:val="24"/>
          <w:szCs w:val="24"/>
        </w:rPr>
        <w:lastRenderedPageBreak/>
        <w:t>(b)</w:t>
      </w:r>
      <w:r w:rsidRPr="001D27C6">
        <w:rPr>
          <w:rFonts w:cstheme="minorHAnsi"/>
          <w:sz w:val="24"/>
          <w:szCs w:val="24"/>
        </w:rPr>
        <w:tab/>
        <w:t>written Notice by DESFA</w:t>
      </w:r>
      <w:r w:rsidRPr="001D27C6">
        <w:rPr>
          <w:rFonts w:cstheme="minorHAnsi"/>
        </w:rPr>
        <w:t xml:space="preserve"> </w:t>
      </w:r>
      <w:r w:rsidRPr="001D27C6">
        <w:rPr>
          <w:rFonts w:cstheme="minorHAnsi"/>
          <w:sz w:val="24"/>
          <w:szCs w:val="24"/>
        </w:rPr>
        <w:t xml:space="preserve">in case any of the Participants that have been Allocated Capacity at the IP Nea Mesimvria, upon successful participation in the Binding Bid Phase of the Incremental Capacity Process, have not executed their respective GTAs with either DESFA or TAP by 30.09.2021, as the former notified by the latter by said date in regard to the execution of the GTAs relevant to TAP. </w:t>
      </w:r>
    </w:p>
    <w:p w14:paraId="3FF73924"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 xml:space="preserve">written Notice by a Party in case the other Party enters into insolvency, bankruptcy, </w:t>
      </w:r>
      <w:r w:rsidR="009B0335" w:rsidRPr="001D27C6">
        <w:rPr>
          <w:rFonts w:cstheme="minorHAnsi"/>
          <w:sz w:val="24"/>
          <w:szCs w:val="24"/>
        </w:rPr>
        <w:t>reorganization</w:t>
      </w:r>
      <w:r w:rsidRPr="001D27C6">
        <w:rPr>
          <w:rFonts w:cstheme="minorHAnsi"/>
          <w:sz w:val="24"/>
          <w:szCs w:val="24"/>
        </w:rPr>
        <w:t xml:space="preserve"> or similar proceedings under applicable Law, and is unable to pay its debts within the meaning of the applicable insolvency legislation or ceases to pay its debts as they fall due.</w:t>
      </w:r>
    </w:p>
    <w:p w14:paraId="0A580275" w14:textId="4A5B1096" w:rsidR="006D033A" w:rsidRPr="001D27C6" w:rsidRDefault="006D033A" w:rsidP="006D033A">
      <w:pPr>
        <w:jc w:val="both"/>
        <w:rPr>
          <w:rFonts w:cstheme="minorHAnsi"/>
          <w:sz w:val="24"/>
          <w:szCs w:val="24"/>
        </w:rPr>
      </w:pPr>
      <w:r w:rsidRPr="001D27C6">
        <w:rPr>
          <w:rFonts w:cstheme="minorHAnsi"/>
          <w:sz w:val="24"/>
          <w:szCs w:val="24"/>
        </w:rPr>
        <w:t>3.3</w:t>
      </w:r>
      <w:r w:rsidRPr="001D27C6">
        <w:rPr>
          <w:rFonts w:cstheme="minorHAnsi"/>
          <w:sz w:val="24"/>
          <w:szCs w:val="24"/>
        </w:rPr>
        <w:tab/>
      </w:r>
      <w:r w:rsidR="00E052A3" w:rsidRPr="00E052A3">
        <w:rPr>
          <w:rFonts w:cstheme="minorHAnsi"/>
          <w:sz w:val="24"/>
          <w:szCs w:val="24"/>
        </w:rPr>
        <w:t>This Agreement shall become fully effective upon the fulfillment, to the satisfaction of DESFA and TAP, of all the conditions precedent described in the Project Proposal. For the avoidance of doubt, DESFA is entitled not to proceed with the Incremental Capacity Project, by the Long Stop Date, due to the fact that any of the condition</w:t>
      </w:r>
      <w:r w:rsidR="00DB1AE6">
        <w:rPr>
          <w:rFonts w:cstheme="minorHAnsi"/>
          <w:sz w:val="24"/>
          <w:szCs w:val="24"/>
        </w:rPr>
        <w:t>s</w:t>
      </w:r>
      <w:r w:rsidR="00E052A3" w:rsidRPr="00E052A3">
        <w:rPr>
          <w:rFonts w:cstheme="minorHAnsi"/>
          <w:sz w:val="24"/>
          <w:szCs w:val="24"/>
        </w:rPr>
        <w:t xml:space="preserve"> precedent provided for in the Project Proposal and specified herein have not been met or waived by DESFA.</w:t>
      </w:r>
      <w:r w:rsidR="00E052A3">
        <w:rPr>
          <w:rFonts w:cstheme="minorHAnsi"/>
          <w:sz w:val="24"/>
          <w:szCs w:val="24"/>
        </w:rPr>
        <w:t xml:space="preserve"> </w:t>
      </w:r>
      <w:r w:rsidRPr="001D27C6">
        <w:rPr>
          <w:rFonts w:cstheme="minorHAnsi"/>
          <w:sz w:val="24"/>
          <w:szCs w:val="24"/>
        </w:rPr>
        <w:t xml:space="preserve">Without prejudice to Article 3.2 above, this Agreement </w:t>
      </w:r>
      <w:r w:rsidR="000F4E91">
        <w:rPr>
          <w:rFonts w:cstheme="minorHAnsi"/>
          <w:sz w:val="24"/>
          <w:szCs w:val="24"/>
        </w:rPr>
        <w:t>shall terminate</w:t>
      </w:r>
      <w:r w:rsidR="00E052A3">
        <w:rPr>
          <w:rFonts w:cstheme="minorHAnsi"/>
          <w:sz w:val="24"/>
          <w:szCs w:val="24"/>
        </w:rPr>
        <w:t xml:space="preserve"> ipso jure </w:t>
      </w:r>
      <w:r w:rsidRPr="001D27C6">
        <w:rPr>
          <w:rFonts w:cstheme="minorHAnsi"/>
          <w:sz w:val="24"/>
          <w:szCs w:val="24"/>
        </w:rPr>
        <w:t>in case</w:t>
      </w:r>
      <w:r w:rsidR="009513CE" w:rsidRPr="009513CE">
        <w:t xml:space="preserve"> </w:t>
      </w:r>
      <w:r w:rsidR="00E052A3">
        <w:t xml:space="preserve">any </w:t>
      </w:r>
      <w:r w:rsidR="000F4E91">
        <w:t>of the</w:t>
      </w:r>
      <w:r w:rsidR="009513CE" w:rsidRPr="009513CE">
        <w:rPr>
          <w:rFonts w:cstheme="minorHAnsi"/>
          <w:sz w:val="24"/>
          <w:szCs w:val="24"/>
        </w:rPr>
        <w:t xml:space="preserve"> following </w:t>
      </w:r>
      <w:r w:rsidR="00245C37">
        <w:rPr>
          <w:rFonts w:cstheme="minorHAnsi"/>
          <w:sz w:val="24"/>
          <w:szCs w:val="24"/>
        </w:rPr>
        <w:t>c</w:t>
      </w:r>
      <w:r w:rsidR="009513CE" w:rsidRPr="009513CE">
        <w:rPr>
          <w:rFonts w:cstheme="minorHAnsi"/>
          <w:sz w:val="24"/>
          <w:szCs w:val="24"/>
        </w:rPr>
        <w:t xml:space="preserve">onditions </w:t>
      </w:r>
      <w:r w:rsidR="00245C37">
        <w:rPr>
          <w:rFonts w:cstheme="minorHAnsi"/>
          <w:sz w:val="24"/>
          <w:szCs w:val="24"/>
        </w:rPr>
        <w:t>p</w:t>
      </w:r>
      <w:r w:rsidR="009513CE" w:rsidRPr="009513CE">
        <w:rPr>
          <w:rFonts w:cstheme="minorHAnsi"/>
          <w:sz w:val="24"/>
          <w:szCs w:val="24"/>
        </w:rPr>
        <w:t>recedent ha</w:t>
      </w:r>
      <w:r w:rsidR="000F4E91">
        <w:rPr>
          <w:rFonts w:cstheme="minorHAnsi"/>
          <w:sz w:val="24"/>
          <w:szCs w:val="24"/>
        </w:rPr>
        <w:t>s</w:t>
      </w:r>
      <w:r w:rsidR="009513CE" w:rsidRPr="009513CE">
        <w:rPr>
          <w:rFonts w:cstheme="minorHAnsi"/>
          <w:sz w:val="24"/>
          <w:szCs w:val="24"/>
        </w:rPr>
        <w:t xml:space="preserve"> not been met to the satisfaction of DESFA</w:t>
      </w:r>
      <w:r w:rsidRPr="001D27C6">
        <w:rPr>
          <w:rFonts w:cstheme="minorHAnsi"/>
          <w:sz w:val="24"/>
          <w:szCs w:val="24"/>
        </w:rPr>
        <w:t>:</w:t>
      </w:r>
    </w:p>
    <w:p w14:paraId="6D63026A" w14:textId="26FF9A61" w:rsidR="006D033A" w:rsidRDefault="006D033A" w:rsidP="006D033A">
      <w:pPr>
        <w:jc w:val="both"/>
        <w:rPr>
          <w:rFonts w:cstheme="minorHAnsi"/>
          <w:sz w:val="24"/>
          <w:szCs w:val="24"/>
        </w:rPr>
      </w:pPr>
      <w:r w:rsidRPr="001D27C6">
        <w:rPr>
          <w:rFonts w:cstheme="minorHAnsi"/>
          <w:sz w:val="24"/>
          <w:szCs w:val="24"/>
        </w:rPr>
        <w:t>(i)</w:t>
      </w:r>
      <w:r w:rsidRPr="001D27C6">
        <w:rPr>
          <w:rFonts w:cstheme="minorHAnsi"/>
          <w:sz w:val="24"/>
          <w:szCs w:val="24"/>
        </w:rPr>
        <w:tab/>
        <w:t xml:space="preserve">DESFA Part of Project has not been unconditionally included in DESFA’s approved Ten Year Development Plan </w:t>
      </w:r>
      <w:r w:rsidR="009513CE">
        <w:rPr>
          <w:rFonts w:cstheme="minorHAnsi"/>
          <w:sz w:val="24"/>
          <w:szCs w:val="24"/>
        </w:rPr>
        <w:t xml:space="preserve">and </w:t>
      </w:r>
      <w:r w:rsidR="008D428C" w:rsidRPr="008D428C">
        <w:rPr>
          <w:rFonts w:cstheme="minorHAnsi"/>
          <w:sz w:val="24"/>
          <w:szCs w:val="24"/>
        </w:rPr>
        <w:t xml:space="preserve">DESFA has not proceeded with a Final Investment Decision </w:t>
      </w:r>
      <w:r w:rsidRPr="001D27C6">
        <w:rPr>
          <w:rFonts w:cstheme="minorHAnsi"/>
          <w:sz w:val="24"/>
          <w:szCs w:val="24"/>
        </w:rPr>
        <w:t xml:space="preserve">by the Long Stop Date; or </w:t>
      </w:r>
    </w:p>
    <w:p w14:paraId="36D23C0D" w14:textId="2298180C" w:rsidR="00BE264A" w:rsidRPr="001D27C6" w:rsidRDefault="00BE264A" w:rsidP="006D033A">
      <w:pPr>
        <w:jc w:val="both"/>
        <w:rPr>
          <w:rFonts w:cstheme="minorHAnsi"/>
          <w:sz w:val="24"/>
          <w:szCs w:val="24"/>
        </w:rPr>
      </w:pPr>
      <w:r>
        <w:rPr>
          <w:rFonts w:cstheme="minorHAnsi"/>
          <w:sz w:val="24"/>
          <w:szCs w:val="24"/>
        </w:rPr>
        <w:t>(ii)</w:t>
      </w:r>
      <w:r>
        <w:rPr>
          <w:rFonts w:cstheme="minorHAnsi"/>
          <w:sz w:val="24"/>
          <w:szCs w:val="24"/>
        </w:rPr>
        <w:tab/>
        <w:t>The relevant GTAs between the Company and all concerned TSO</w:t>
      </w:r>
      <w:r w:rsidR="006668F3">
        <w:rPr>
          <w:rFonts w:cstheme="minorHAnsi"/>
          <w:sz w:val="24"/>
          <w:szCs w:val="24"/>
        </w:rPr>
        <w:t xml:space="preserve">s (TAP and DESFA, </w:t>
      </w:r>
      <w:r w:rsidR="005A0932">
        <w:rPr>
          <w:rFonts w:cstheme="minorHAnsi"/>
          <w:sz w:val="24"/>
          <w:szCs w:val="24"/>
        </w:rPr>
        <w:t>in</w:t>
      </w:r>
      <w:r w:rsidR="006668F3">
        <w:rPr>
          <w:rFonts w:cstheme="minorHAnsi"/>
          <w:sz w:val="24"/>
          <w:szCs w:val="24"/>
        </w:rPr>
        <w:t xml:space="preserve"> case of Nea Mesimvria Interconnection Point) </w:t>
      </w:r>
      <w:r w:rsidR="003836FA">
        <w:rPr>
          <w:rFonts w:cstheme="minorHAnsi"/>
          <w:sz w:val="24"/>
          <w:szCs w:val="24"/>
        </w:rPr>
        <w:t xml:space="preserve">does not, </w:t>
      </w:r>
      <w:r w:rsidR="00790371">
        <w:rPr>
          <w:rFonts w:cstheme="minorHAnsi"/>
          <w:sz w:val="24"/>
          <w:szCs w:val="24"/>
        </w:rPr>
        <w:t>f</w:t>
      </w:r>
      <w:r w:rsidR="003836FA">
        <w:rPr>
          <w:rFonts w:cstheme="minorHAnsi"/>
          <w:sz w:val="24"/>
          <w:szCs w:val="24"/>
        </w:rPr>
        <w:t>or any reason,</w:t>
      </w:r>
      <w:r w:rsidR="006668F3">
        <w:rPr>
          <w:rFonts w:cstheme="minorHAnsi"/>
          <w:sz w:val="24"/>
          <w:szCs w:val="24"/>
        </w:rPr>
        <w:t xml:space="preserve"> become </w:t>
      </w:r>
      <w:r w:rsidR="003836FA">
        <w:rPr>
          <w:rFonts w:cstheme="minorHAnsi"/>
          <w:sz w:val="24"/>
          <w:szCs w:val="24"/>
        </w:rPr>
        <w:t xml:space="preserve">fully </w:t>
      </w:r>
      <w:r w:rsidR="006668F3">
        <w:rPr>
          <w:rFonts w:cstheme="minorHAnsi"/>
          <w:sz w:val="24"/>
          <w:szCs w:val="24"/>
        </w:rPr>
        <w:t>effective</w:t>
      </w:r>
      <w:r w:rsidR="006C4508">
        <w:rPr>
          <w:rFonts w:cstheme="minorHAnsi"/>
          <w:sz w:val="24"/>
          <w:szCs w:val="24"/>
        </w:rPr>
        <w:t xml:space="preserve"> by the Long Stop Date</w:t>
      </w:r>
      <w:r w:rsidR="003836FA">
        <w:rPr>
          <w:rFonts w:cstheme="minorHAnsi"/>
          <w:sz w:val="24"/>
          <w:szCs w:val="24"/>
        </w:rPr>
        <w:t>; or</w:t>
      </w:r>
    </w:p>
    <w:p w14:paraId="370FA7CD" w14:textId="2C4BB4B4" w:rsidR="006D033A" w:rsidRDefault="006D033A" w:rsidP="006D033A">
      <w:pPr>
        <w:jc w:val="both"/>
        <w:rPr>
          <w:rFonts w:cstheme="minorHAnsi"/>
          <w:sz w:val="24"/>
          <w:szCs w:val="24"/>
        </w:rPr>
      </w:pPr>
      <w:r w:rsidRPr="001D27C6">
        <w:rPr>
          <w:rFonts w:cstheme="minorHAnsi"/>
          <w:sz w:val="24"/>
          <w:szCs w:val="24"/>
        </w:rPr>
        <w:t>(</w:t>
      </w:r>
      <w:r w:rsidR="001F4594">
        <w:rPr>
          <w:rFonts w:cstheme="minorHAnsi"/>
          <w:sz w:val="24"/>
          <w:szCs w:val="24"/>
        </w:rPr>
        <w:t>i</w:t>
      </w:r>
      <w:r w:rsidR="00622B0A">
        <w:rPr>
          <w:rFonts w:cstheme="minorHAnsi"/>
          <w:sz w:val="24"/>
          <w:szCs w:val="24"/>
        </w:rPr>
        <w:t>ii</w:t>
      </w:r>
      <w:r w:rsidRPr="001D27C6">
        <w:rPr>
          <w:rFonts w:cstheme="minorHAnsi"/>
          <w:sz w:val="24"/>
          <w:szCs w:val="24"/>
        </w:rPr>
        <w:t>)</w:t>
      </w:r>
      <w:r w:rsidRPr="001D27C6">
        <w:rPr>
          <w:rFonts w:cstheme="minorHAnsi"/>
          <w:sz w:val="24"/>
          <w:szCs w:val="24"/>
        </w:rPr>
        <w:tab/>
        <w:t>TAP has decided not to proceed with the Incremental Capacity Project, and has notified DESFA by the Long Stop Date, due to the fact that the Conditions Precedent specific for TAP as described in the Project Proposal have not been met or waived by TAP</w:t>
      </w:r>
      <w:r w:rsidR="009A0BF2">
        <w:rPr>
          <w:rFonts w:cstheme="minorHAnsi"/>
          <w:sz w:val="24"/>
          <w:szCs w:val="24"/>
        </w:rPr>
        <w:t>.</w:t>
      </w:r>
    </w:p>
    <w:p w14:paraId="5042C4DE" w14:textId="4263B318" w:rsidR="006D033A" w:rsidRPr="001D27C6" w:rsidRDefault="00DF1126" w:rsidP="006D033A">
      <w:pPr>
        <w:jc w:val="both"/>
        <w:rPr>
          <w:rFonts w:cstheme="minorHAnsi"/>
          <w:sz w:val="24"/>
          <w:szCs w:val="24"/>
        </w:rPr>
      </w:pPr>
      <w:r w:rsidRPr="001D27C6" w:rsidDel="00DF1126">
        <w:rPr>
          <w:rFonts w:cstheme="minorHAnsi"/>
          <w:sz w:val="24"/>
          <w:szCs w:val="24"/>
        </w:rPr>
        <w:t xml:space="preserve"> </w:t>
      </w:r>
      <w:r w:rsidR="006D033A" w:rsidRPr="001D27C6">
        <w:rPr>
          <w:rFonts w:cstheme="minorHAnsi"/>
          <w:sz w:val="24"/>
          <w:szCs w:val="24"/>
        </w:rPr>
        <w:t>3.4.</w:t>
      </w:r>
      <w:r w:rsidR="006D033A" w:rsidRPr="001D27C6">
        <w:rPr>
          <w:rFonts w:cstheme="minorHAnsi"/>
          <w:sz w:val="24"/>
          <w:szCs w:val="24"/>
        </w:rPr>
        <w:tab/>
        <w:t>In case of early termination of this Agreement as per Articles 3.2 and 3.3 above, DESFA shall be entitled to recover the actual costs it incurred for the Incremental Capacity Process up to the Termination Date calculated in accordance with the relevant provision of the Project Proposal. The Company shall pay the charges invoiced by DESFA for such costs within twenty (20) days from DESFA’s Notice</w:t>
      </w:r>
      <w:bookmarkStart w:id="8" w:name="_Hlk68804923"/>
      <w:r w:rsidR="006D033A" w:rsidRPr="00010047">
        <w:rPr>
          <w:rFonts w:cstheme="minorHAnsi"/>
          <w:sz w:val="24"/>
          <w:szCs w:val="24"/>
        </w:rPr>
        <w:t>.</w:t>
      </w:r>
      <w:r w:rsidR="006D033A" w:rsidRPr="00010047">
        <w:rPr>
          <w:rFonts w:cstheme="minorHAnsi"/>
        </w:rPr>
        <w:t xml:space="preserve"> </w:t>
      </w:r>
      <w:r w:rsidR="006D033A" w:rsidRPr="00010047">
        <w:rPr>
          <w:rFonts w:cstheme="minorHAnsi"/>
          <w:sz w:val="24"/>
          <w:szCs w:val="24"/>
        </w:rPr>
        <w:t>DESFA shall be entitled to make a claim under the Bank Guarantee if said invoices are not duly and timely payed by the Company.</w:t>
      </w:r>
      <w:r w:rsidR="006D033A" w:rsidRPr="001D27C6">
        <w:rPr>
          <w:rFonts w:cstheme="minorHAnsi"/>
          <w:sz w:val="24"/>
          <w:szCs w:val="24"/>
        </w:rPr>
        <w:t xml:space="preserve"> </w:t>
      </w:r>
      <w:bookmarkEnd w:id="8"/>
    </w:p>
    <w:p w14:paraId="2C8764EC" w14:textId="17746BF3" w:rsidR="006D033A" w:rsidRPr="001D27C6" w:rsidRDefault="006D033A" w:rsidP="006D033A">
      <w:pPr>
        <w:jc w:val="both"/>
        <w:rPr>
          <w:rFonts w:cstheme="minorHAnsi"/>
          <w:sz w:val="24"/>
          <w:szCs w:val="24"/>
        </w:rPr>
      </w:pPr>
      <w:r w:rsidRPr="001D27C6">
        <w:rPr>
          <w:rFonts w:cstheme="minorHAnsi"/>
          <w:sz w:val="24"/>
          <w:szCs w:val="24"/>
        </w:rPr>
        <w:t>3.5.</w:t>
      </w:r>
      <w:r w:rsidRPr="001D27C6">
        <w:rPr>
          <w:rFonts w:cstheme="minorHAnsi"/>
          <w:sz w:val="24"/>
          <w:szCs w:val="24"/>
        </w:rPr>
        <w:tab/>
        <w:t xml:space="preserve">Without prejudice to any other right, remedy or power contained in this Agreement or at Law, either Party may terminate this Agreement if the other Party is in material breach of any of its obligations herein. </w:t>
      </w:r>
      <w:r w:rsidR="00BA32AD">
        <w:rPr>
          <w:rFonts w:cstheme="minorHAnsi"/>
          <w:sz w:val="24"/>
          <w:szCs w:val="24"/>
        </w:rPr>
        <w:t>M</w:t>
      </w:r>
      <w:r w:rsidR="008030AC">
        <w:rPr>
          <w:rFonts w:cstheme="minorHAnsi"/>
          <w:sz w:val="24"/>
          <w:szCs w:val="24"/>
        </w:rPr>
        <w:t>aterial breach</w:t>
      </w:r>
      <w:r w:rsidR="000C16C7">
        <w:rPr>
          <w:rFonts w:cstheme="minorHAnsi"/>
          <w:sz w:val="24"/>
          <w:szCs w:val="24"/>
        </w:rPr>
        <w:t xml:space="preserve"> </w:t>
      </w:r>
      <w:r w:rsidR="00B62A0D">
        <w:rPr>
          <w:rFonts w:cstheme="minorHAnsi"/>
          <w:sz w:val="24"/>
          <w:szCs w:val="24"/>
        </w:rPr>
        <w:t xml:space="preserve">shall be the failure </w:t>
      </w:r>
      <w:r w:rsidR="00BA32AD">
        <w:rPr>
          <w:rFonts w:cstheme="minorHAnsi"/>
          <w:sz w:val="24"/>
          <w:szCs w:val="24"/>
        </w:rPr>
        <w:t>by</w:t>
      </w:r>
      <w:r w:rsidR="00B62A0D">
        <w:rPr>
          <w:rFonts w:cstheme="minorHAnsi"/>
          <w:sz w:val="24"/>
          <w:szCs w:val="24"/>
        </w:rPr>
        <w:t xml:space="preserve"> either Party to perform </w:t>
      </w:r>
      <w:r w:rsidR="00FB4AA6">
        <w:rPr>
          <w:rFonts w:cstheme="minorHAnsi"/>
          <w:sz w:val="24"/>
          <w:szCs w:val="24"/>
        </w:rPr>
        <w:t>any</w:t>
      </w:r>
      <w:r w:rsidR="00B62A0D">
        <w:rPr>
          <w:rFonts w:cstheme="minorHAnsi"/>
          <w:sz w:val="24"/>
          <w:szCs w:val="24"/>
        </w:rPr>
        <w:t xml:space="preserve"> </w:t>
      </w:r>
      <w:r w:rsidR="007E7095">
        <w:rPr>
          <w:rFonts w:cstheme="minorHAnsi"/>
          <w:sz w:val="24"/>
          <w:szCs w:val="24"/>
        </w:rPr>
        <w:t xml:space="preserve">of its </w:t>
      </w:r>
      <w:r w:rsidR="00B62A0D">
        <w:rPr>
          <w:rFonts w:cstheme="minorHAnsi"/>
          <w:sz w:val="24"/>
          <w:szCs w:val="24"/>
        </w:rPr>
        <w:t xml:space="preserve">obligations </w:t>
      </w:r>
      <w:r w:rsidR="007E7095" w:rsidRPr="007E7095">
        <w:rPr>
          <w:rFonts w:cstheme="minorHAnsi"/>
          <w:sz w:val="24"/>
          <w:szCs w:val="24"/>
        </w:rPr>
        <w:t>resulting from or arising out of or in connection with this</w:t>
      </w:r>
      <w:r w:rsidR="00155F50">
        <w:rPr>
          <w:rFonts w:cstheme="minorHAnsi"/>
          <w:sz w:val="24"/>
          <w:szCs w:val="24"/>
        </w:rPr>
        <w:t xml:space="preserve"> Agreement</w:t>
      </w:r>
      <w:r w:rsidR="006C7A1D">
        <w:rPr>
          <w:rFonts w:cstheme="minorHAnsi"/>
          <w:sz w:val="24"/>
          <w:szCs w:val="24"/>
        </w:rPr>
        <w:t>.</w:t>
      </w:r>
      <w:r w:rsidR="008030AC" w:rsidRPr="008030AC">
        <w:rPr>
          <w:rFonts w:cstheme="minorHAnsi"/>
          <w:sz w:val="24"/>
          <w:szCs w:val="24"/>
        </w:rPr>
        <w:t xml:space="preserve"> </w:t>
      </w:r>
      <w:r w:rsidRPr="001D27C6">
        <w:rPr>
          <w:rFonts w:cstheme="minorHAnsi"/>
          <w:sz w:val="24"/>
          <w:szCs w:val="24"/>
        </w:rPr>
        <w:t xml:space="preserve">Where such breach is capable of remedy, the non-defaulting Party is entitled to seek remedy by notifying a </w:t>
      </w:r>
      <w:r w:rsidRPr="001D27C6">
        <w:rPr>
          <w:rFonts w:cstheme="minorHAnsi"/>
          <w:sz w:val="24"/>
          <w:szCs w:val="24"/>
        </w:rPr>
        <w:lastRenderedPageBreak/>
        <w:t>written Notice to the defaulting Party. If the notified Party fails to remedy such breach within the deadline set in the Notice, the non-defaulting Party may terminate this Agreement and claim indemnity for damages, compensation of costs or otherwise pursuant to Article 5</w:t>
      </w:r>
      <w:r w:rsidR="00C110F6">
        <w:rPr>
          <w:rFonts w:cstheme="minorHAnsi"/>
          <w:sz w:val="24"/>
          <w:szCs w:val="24"/>
        </w:rPr>
        <w:t xml:space="preserve"> and</w:t>
      </w:r>
      <w:r w:rsidR="00581949" w:rsidRPr="00581949">
        <w:t xml:space="preserve"> </w:t>
      </w:r>
      <w:r w:rsidR="00581949" w:rsidRPr="00581949">
        <w:rPr>
          <w:rFonts w:cstheme="minorHAnsi"/>
          <w:sz w:val="24"/>
          <w:szCs w:val="24"/>
        </w:rPr>
        <w:t xml:space="preserve">shall </w:t>
      </w:r>
      <w:r w:rsidR="009A1185">
        <w:rPr>
          <w:rFonts w:cstheme="minorHAnsi"/>
          <w:sz w:val="24"/>
          <w:szCs w:val="24"/>
        </w:rPr>
        <w:t xml:space="preserve">also </w:t>
      </w:r>
      <w:r w:rsidR="00581949" w:rsidRPr="00581949">
        <w:rPr>
          <w:rFonts w:cstheme="minorHAnsi"/>
          <w:sz w:val="24"/>
          <w:szCs w:val="24"/>
        </w:rPr>
        <w:t>be entitled to make a claim under the Bank Guarantee</w:t>
      </w:r>
      <w:r w:rsidRPr="001D27C6">
        <w:rPr>
          <w:rFonts w:cstheme="minorHAnsi"/>
          <w:sz w:val="24"/>
          <w:szCs w:val="24"/>
        </w:rPr>
        <w:t>.</w:t>
      </w:r>
    </w:p>
    <w:p w14:paraId="61377744" w14:textId="77777777" w:rsidR="006D033A" w:rsidRPr="001D27C6" w:rsidRDefault="006D033A" w:rsidP="006D033A">
      <w:pPr>
        <w:jc w:val="both"/>
        <w:rPr>
          <w:rFonts w:cstheme="minorHAnsi"/>
          <w:sz w:val="24"/>
          <w:szCs w:val="24"/>
        </w:rPr>
      </w:pPr>
      <w:r w:rsidRPr="001D27C6">
        <w:rPr>
          <w:rFonts w:cstheme="minorHAnsi"/>
          <w:sz w:val="24"/>
          <w:szCs w:val="24"/>
        </w:rPr>
        <w:t>3.6.</w:t>
      </w:r>
      <w:r w:rsidRPr="001D27C6">
        <w:rPr>
          <w:rFonts w:cstheme="minorHAnsi"/>
          <w:sz w:val="24"/>
          <w:szCs w:val="24"/>
        </w:rPr>
        <w:tab/>
        <w:t xml:space="preserve">Upon termination of this Agreement the Parties shall have no further obligations on the Termination Date, but termination shall not affect: </w:t>
      </w:r>
    </w:p>
    <w:p w14:paraId="27E75B20"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the provisions of the Agreement as they relate to the payment of any sum due by one Party to the other Party in relation to this Agreement; and</w:t>
      </w:r>
    </w:p>
    <w:p w14:paraId="719F91EB"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the rights and obligations of the Parties pursuant to Articles 2.4. (Scope of the Agreement and Obligations of the Parties), 8 (Confidentiality), 11 (Governing Law and Dispute Resolution) and 12.3 (Notices) that shall continue in full force and effect; and</w:t>
      </w:r>
    </w:p>
    <w:p w14:paraId="11ADE686"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a Party's right to claim for a breach of the other Party's obligations in relation to this Agreement if that breach occurred before termination.</w:t>
      </w:r>
    </w:p>
    <w:p w14:paraId="577169C9" w14:textId="77777777" w:rsidR="006D033A" w:rsidRPr="001D27C6" w:rsidRDefault="006D033A" w:rsidP="006D033A">
      <w:pPr>
        <w:jc w:val="both"/>
        <w:rPr>
          <w:rFonts w:cstheme="minorHAnsi"/>
          <w:sz w:val="24"/>
          <w:szCs w:val="24"/>
        </w:rPr>
      </w:pPr>
    </w:p>
    <w:p w14:paraId="34F42C52" w14:textId="77777777" w:rsidR="006D033A" w:rsidRPr="001D27C6" w:rsidRDefault="006D033A" w:rsidP="006D033A">
      <w:pPr>
        <w:ind w:left="567"/>
        <w:rPr>
          <w:rFonts w:cstheme="minorHAnsi"/>
          <w:b/>
          <w:sz w:val="24"/>
          <w:szCs w:val="24"/>
        </w:rPr>
      </w:pPr>
      <w:bookmarkStart w:id="9" w:name="_Ref69747437"/>
      <w:r w:rsidRPr="001D27C6">
        <w:rPr>
          <w:rFonts w:cstheme="minorHAnsi"/>
          <w:b/>
          <w:sz w:val="24"/>
          <w:szCs w:val="24"/>
        </w:rPr>
        <w:t>Article 4 Guarantee</w:t>
      </w:r>
      <w:bookmarkEnd w:id="9"/>
    </w:p>
    <w:p w14:paraId="165519A3" w14:textId="77777777" w:rsidR="006D033A" w:rsidRPr="001D27C6" w:rsidRDefault="006D033A" w:rsidP="006D033A">
      <w:pPr>
        <w:jc w:val="both"/>
        <w:rPr>
          <w:rFonts w:cstheme="minorHAnsi"/>
          <w:sz w:val="24"/>
          <w:szCs w:val="24"/>
        </w:rPr>
      </w:pPr>
      <w:r w:rsidRPr="001D27C6">
        <w:rPr>
          <w:rFonts w:cstheme="minorHAnsi"/>
          <w:sz w:val="24"/>
          <w:szCs w:val="24"/>
        </w:rPr>
        <w:t>4.1.</w:t>
      </w:r>
      <w:r w:rsidRPr="001D27C6">
        <w:rPr>
          <w:rFonts w:cstheme="minorHAnsi"/>
          <w:sz w:val="24"/>
          <w:szCs w:val="24"/>
        </w:rPr>
        <w:tab/>
        <w:t>The Company presented to DESFA a Bank Guarantee, on first demand, issued by any Greek financial institute supervised by the ECB (systemic Banks, namely any of Alpha Bank, Eurobank, National Bank of Greece and Piraeus Bank), or any Greek branch of an internationally reputable bank - or any internationally reputable bank - with a minimum credit rating of A- at Standard and Poor’s or A3 at Moody’s, which has been approved in advance by DESFA, for an amount of [●] € ([●] Euros) and for the duration provided for in Article 3.2.(a), i.e. until [DD/MM/YYYY], the Bank Guarantee itself attached in Annex II. The Bank Guarantee has the form provided for in the Binding Phase notice and its amount has been calculated in accordance with the relevant provisions of the Project Proposal.</w:t>
      </w:r>
    </w:p>
    <w:p w14:paraId="59C53F81" w14:textId="77777777" w:rsidR="006D033A" w:rsidRPr="001D27C6" w:rsidRDefault="006D033A" w:rsidP="006D033A">
      <w:pPr>
        <w:jc w:val="both"/>
        <w:rPr>
          <w:rFonts w:cstheme="minorHAnsi"/>
          <w:sz w:val="24"/>
          <w:szCs w:val="24"/>
        </w:rPr>
      </w:pPr>
      <w:r w:rsidRPr="001D27C6">
        <w:rPr>
          <w:rFonts w:cstheme="minorHAnsi"/>
          <w:sz w:val="24"/>
          <w:szCs w:val="24"/>
        </w:rPr>
        <w:t>4.2.</w:t>
      </w:r>
      <w:r w:rsidRPr="001D27C6">
        <w:rPr>
          <w:rFonts w:cstheme="minorHAnsi"/>
          <w:sz w:val="24"/>
          <w:szCs w:val="24"/>
        </w:rPr>
        <w:tab/>
        <w:t>Thirty (30) days before the COD, the Company shall present to DESFA the TFA Guarantee for the Approved Firm Service Application(s) pursuant to Article 2.3.</w:t>
      </w:r>
    </w:p>
    <w:p w14:paraId="7F222807" w14:textId="77777777" w:rsidR="006D033A" w:rsidRPr="001D27C6" w:rsidRDefault="006D033A" w:rsidP="006D033A">
      <w:pPr>
        <w:jc w:val="both"/>
        <w:rPr>
          <w:rFonts w:cstheme="minorHAnsi"/>
          <w:sz w:val="24"/>
          <w:szCs w:val="24"/>
        </w:rPr>
      </w:pPr>
      <w:r w:rsidRPr="001D27C6">
        <w:rPr>
          <w:rFonts w:cstheme="minorHAnsi"/>
          <w:sz w:val="24"/>
          <w:szCs w:val="24"/>
        </w:rPr>
        <w:t>4.3.</w:t>
      </w:r>
      <w:r w:rsidRPr="001D27C6">
        <w:rPr>
          <w:rFonts w:cstheme="minorHAnsi"/>
          <w:sz w:val="24"/>
          <w:szCs w:val="24"/>
        </w:rPr>
        <w:tab/>
        <w:t>The Company is entitled to request the reduction of its GTA Guarantee up to an amount of the TFA Guarantee, subject to Article 4.2.</w:t>
      </w:r>
    </w:p>
    <w:p w14:paraId="5C669186" w14:textId="77777777" w:rsidR="006D033A" w:rsidRPr="001D27C6" w:rsidRDefault="006D033A" w:rsidP="006D033A">
      <w:pPr>
        <w:jc w:val="both"/>
        <w:rPr>
          <w:rFonts w:cstheme="minorHAnsi"/>
          <w:sz w:val="24"/>
          <w:szCs w:val="24"/>
        </w:rPr>
      </w:pPr>
      <w:r w:rsidRPr="001D27C6">
        <w:rPr>
          <w:rFonts w:cstheme="minorHAnsi"/>
          <w:sz w:val="24"/>
          <w:szCs w:val="24"/>
        </w:rPr>
        <w:t>4.4.</w:t>
      </w:r>
      <w:r w:rsidRPr="001D27C6">
        <w:rPr>
          <w:rFonts w:cstheme="minorHAnsi"/>
          <w:sz w:val="24"/>
          <w:szCs w:val="24"/>
        </w:rPr>
        <w:tab/>
        <w:t xml:space="preserve">The Company undertakes to keep the GTA Guarantee in full force and effect up to the Termination Date and for the amount provided for in Article 4.1, subject to Article 4.3. </w:t>
      </w:r>
    </w:p>
    <w:p w14:paraId="65E99A9E" w14:textId="77777777" w:rsidR="006D033A" w:rsidRPr="001D27C6" w:rsidRDefault="006D033A" w:rsidP="006D033A">
      <w:pPr>
        <w:jc w:val="both"/>
        <w:rPr>
          <w:rFonts w:cstheme="minorHAnsi"/>
          <w:sz w:val="24"/>
          <w:szCs w:val="24"/>
        </w:rPr>
      </w:pPr>
      <w:r w:rsidRPr="001D27C6">
        <w:rPr>
          <w:rFonts w:cstheme="minorHAnsi"/>
          <w:sz w:val="24"/>
          <w:szCs w:val="24"/>
        </w:rPr>
        <w:t>4.5.</w:t>
      </w:r>
      <w:r w:rsidRPr="001D27C6">
        <w:rPr>
          <w:rFonts w:cstheme="minorHAnsi"/>
          <w:sz w:val="24"/>
          <w:szCs w:val="24"/>
        </w:rPr>
        <w:tab/>
        <w:t>The GTA Guarantee shall be returned to the Company upon:</w:t>
      </w:r>
    </w:p>
    <w:p w14:paraId="4DDD908A" w14:textId="05DA6661"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 xml:space="preserve">the last day of the sixth month succeeding the end of the first Gas Year of the Allocated Capacity, subject to the duly and timely payment by the Company of the applicable charges as </w:t>
      </w:r>
      <w:r w:rsidRPr="001D27C6">
        <w:rPr>
          <w:rFonts w:cstheme="minorHAnsi"/>
          <w:sz w:val="24"/>
          <w:szCs w:val="24"/>
        </w:rPr>
        <w:lastRenderedPageBreak/>
        <w:t xml:space="preserve">invoiced by DESFA for that Gas Year according to the Framework </w:t>
      </w:r>
      <w:r w:rsidR="006241E0">
        <w:rPr>
          <w:rFonts w:cstheme="minorHAnsi"/>
          <w:sz w:val="24"/>
          <w:szCs w:val="24"/>
        </w:rPr>
        <w:t>Transmission</w:t>
      </w:r>
      <w:r w:rsidRPr="001D27C6">
        <w:rPr>
          <w:rFonts w:cstheme="minorHAnsi"/>
          <w:sz w:val="24"/>
          <w:szCs w:val="24"/>
        </w:rPr>
        <w:t xml:space="preserve"> Agreement number [●], the Network Code and the Tariff Regulation; or</w:t>
      </w:r>
    </w:p>
    <w:p w14:paraId="47FEE29D" w14:textId="3009EC06" w:rsidR="006D033A"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the sixty (60) day after 30.09.2021 pursuant to Article 3.2.(b); or</w:t>
      </w:r>
    </w:p>
    <w:p w14:paraId="07B081B8" w14:textId="269655BB" w:rsidR="00A13082" w:rsidRPr="001D27C6" w:rsidRDefault="00A13082" w:rsidP="006D033A">
      <w:pPr>
        <w:jc w:val="both"/>
        <w:rPr>
          <w:rFonts w:cstheme="minorHAnsi"/>
          <w:sz w:val="24"/>
          <w:szCs w:val="24"/>
        </w:rPr>
      </w:pPr>
      <w:r>
        <w:rPr>
          <w:rFonts w:cstheme="minorHAnsi"/>
          <w:sz w:val="24"/>
          <w:szCs w:val="24"/>
        </w:rPr>
        <w:t>(c)</w:t>
      </w:r>
      <w:r>
        <w:rPr>
          <w:rFonts w:cstheme="minorHAnsi"/>
          <w:sz w:val="24"/>
          <w:szCs w:val="24"/>
        </w:rPr>
        <w:tab/>
        <w:t xml:space="preserve"> </w:t>
      </w:r>
      <w:r w:rsidRPr="00A13082">
        <w:rPr>
          <w:rFonts w:cstheme="minorHAnsi"/>
          <w:sz w:val="24"/>
          <w:szCs w:val="24"/>
        </w:rPr>
        <w:t xml:space="preserve">the sixty (60) day after the settlement of </w:t>
      </w:r>
      <w:r w:rsidR="00F14AF1">
        <w:rPr>
          <w:rFonts w:cstheme="minorHAnsi"/>
          <w:sz w:val="24"/>
          <w:szCs w:val="24"/>
        </w:rPr>
        <w:t>D</w:t>
      </w:r>
      <w:r w:rsidR="007221DB">
        <w:rPr>
          <w:rFonts w:cstheme="minorHAnsi"/>
          <w:sz w:val="24"/>
          <w:szCs w:val="24"/>
        </w:rPr>
        <w:t xml:space="preserve">ESFA’s </w:t>
      </w:r>
      <w:r w:rsidRPr="00A13082">
        <w:rPr>
          <w:rFonts w:cstheme="minorHAnsi"/>
          <w:sz w:val="24"/>
          <w:szCs w:val="24"/>
        </w:rPr>
        <w:t>actual cost as per Article 3.4</w:t>
      </w:r>
      <w:r w:rsidR="007221DB">
        <w:rPr>
          <w:rFonts w:cstheme="minorHAnsi"/>
          <w:sz w:val="24"/>
          <w:szCs w:val="24"/>
        </w:rPr>
        <w:t>; or</w:t>
      </w:r>
    </w:p>
    <w:p w14:paraId="18486AC4" w14:textId="7063AD24" w:rsidR="006D033A" w:rsidRPr="001D27C6" w:rsidRDefault="006D033A" w:rsidP="006D033A">
      <w:pPr>
        <w:jc w:val="both"/>
        <w:rPr>
          <w:rFonts w:cstheme="minorHAnsi"/>
          <w:sz w:val="24"/>
          <w:szCs w:val="24"/>
        </w:rPr>
      </w:pPr>
      <w:r w:rsidRPr="001D27C6">
        <w:rPr>
          <w:rFonts w:cstheme="minorHAnsi"/>
          <w:sz w:val="24"/>
          <w:szCs w:val="24"/>
        </w:rPr>
        <w:t>(</w:t>
      </w:r>
      <w:r w:rsidR="007221DB">
        <w:rPr>
          <w:rFonts w:cstheme="minorHAnsi"/>
          <w:sz w:val="24"/>
          <w:szCs w:val="24"/>
        </w:rPr>
        <w:t>d</w:t>
      </w:r>
      <w:r w:rsidRPr="001D27C6">
        <w:rPr>
          <w:rFonts w:cstheme="minorHAnsi"/>
          <w:sz w:val="24"/>
          <w:szCs w:val="24"/>
        </w:rPr>
        <w:t xml:space="preserve">) </w:t>
      </w:r>
      <w:r w:rsidRPr="001D27C6">
        <w:rPr>
          <w:rFonts w:cstheme="minorHAnsi"/>
          <w:sz w:val="24"/>
          <w:szCs w:val="24"/>
        </w:rPr>
        <w:tab/>
        <w:t xml:space="preserve">the sixty (60) day after the Long Stop Date pursuant to Article 3.3. </w:t>
      </w:r>
    </w:p>
    <w:p w14:paraId="2D34B0DA" w14:textId="3AF61F7C" w:rsidR="006D033A" w:rsidRPr="001D27C6" w:rsidRDefault="006D033A" w:rsidP="006D033A">
      <w:pPr>
        <w:jc w:val="both"/>
        <w:rPr>
          <w:rFonts w:cstheme="minorHAnsi"/>
          <w:sz w:val="24"/>
          <w:szCs w:val="24"/>
        </w:rPr>
      </w:pPr>
      <w:r w:rsidRPr="001D27C6">
        <w:rPr>
          <w:rFonts w:cstheme="minorHAnsi"/>
          <w:sz w:val="24"/>
          <w:szCs w:val="24"/>
        </w:rPr>
        <w:t>unless DESFA has raised claims under the GTA Guarantee prior to such date</w:t>
      </w:r>
      <w:r w:rsidR="0091537C" w:rsidRPr="008B3653">
        <w:rPr>
          <w:rFonts w:cstheme="minorHAnsi"/>
          <w:sz w:val="24"/>
          <w:szCs w:val="24"/>
        </w:rPr>
        <w:t xml:space="preserve"> </w:t>
      </w:r>
      <w:r w:rsidR="00E92A67">
        <w:rPr>
          <w:rFonts w:cstheme="minorHAnsi"/>
          <w:sz w:val="24"/>
          <w:szCs w:val="24"/>
        </w:rPr>
        <w:t>for the reasons provided for in</w:t>
      </w:r>
      <w:r w:rsidR="0091537C">
        <w:rPr>
          <w:rFonts w:cstheme="minorHAnsi"/>
          <w:sz w:val="24"/>
          <w:szCs w:val="24"/>
        </w:rPr>
        <w:t xml:space="preserve"> Article</w:t>
      </w:r>
      <w:r w:rsidR="00D95B02">
        <w:rPr>
          <w:rFonts w:cstheme="minorHAnsi"/>
          <w:sz w:val="24"/>
          <w:szCs w:val="24"/>
        </w:rPr>
        <w:t>s 2.1c) and</w:t>
      </w:r>
      <w:r w:rsidR="0091537C">
        <w:rPr>
          <w:rFonts w:cstheme="minorHAnsi"/>
          <w:sz w:val="24"/>
          <w:szCs w:val="24"/>
        </w:rPr>
        <w:t xml:space="preserve"> 2.4 </w:t>
      </w:r>
      <w:r w:rsidR="00D95B02">
        <w:rPr>
          <w:rFonts w:cstheme="minorHAnsi"/>
          <w:sz w:val="24"/>
          <w:szCs w:val="24"/>
        </w:rPr>
        <w:t>as well as</w:t>
      </w:r>
      <w:r w:rsidR="0091537C">
        <w:rPr>
          <w:rFonts w:cstheme="minorHAnsi"/>
          <w:sz w:val="24"/>
          <w:szCs w:val="24"/>
        </w:rPr>
        <w:t xml:space="preserve"> </w:t>
      </w:r>
      <w:r w:rsidR="00F70042">
        <w:rPr>
          <w:rFonts w:cstheme="minorHAnsi"/>
          <w:sz w:val="24"/>
          <w:szCs w:val="24"/>
        </w:rPr>
        <w:t xml:space="preserve">in </w:t>
      </w:r>
      <w:r w:rsidR="0091537C">
        <w:rPr>
          <w:rFonts w:cstheme="minorHAnsi"/>
          <w:sz w:val="24"/>
          <w:szCs w:val="24"/>
        </w:rPr>
        <w:t>Article</w:t>
      </w:r>
      <w:r w:rsidR="00F70042">
        <w:rPr>
          <w:rFonts w:cstheme="minorHAnsi"/>
          <w:sz w:val="24"/>
          <w:szCs w:val="24"/>
        </w:rPr>
        <w:t>s</w:t>
      </w:r>
      <w:r w:rsidR="0091537C">
        <w:rPr>
          <w:rFonts w:cstheme="minorHAnsi"/>
          <w:sz w:val="24"/>
          <w:szCs w:val="24"/>
        </w:rPr>
        <w:t xml:space="preserve"> </w:t>
      </w:r>
      <w:r w:rsidR="008B3653">
        <w:rPr>
          <w:rFonts w:cstheme="minorHAnsi"/>
          <w:sz w:val="24"/>
          <w:szCs w:val="24"/>
        </w:rPr>
        <w:t>3.4</w:t>
      </w:r>
      <w:r w:rsidR="00F70042">
        <w:rPr>
          <w:rFonts w:cstheme="minorHAnsi"/>
          <w:sz w:val="24"/>
          <w:szCs w:val="24"/>
        </w:rPr>
        <w:t xml:space="preserve"> and 3.5</w:t>
      </w:r>
      <w:r w:rsidR="008B3653">
        <w:rPr>
          <w:rFonts w:cstheme="minorHAnsi"/>
          <w:sz w:val="24"/>
          <w:szCs w:val="24"/>
        </w:rPr>
        <w:t>,</w:t>
      </w:r>
      <w:r w:rsidRPr="001D27C6">
        <w:rPr>
          <w:rFonts w:cstheme="minorHAnsi"/>
          <w:sz w:val="24"/>
          <w:szCs w:val="24"/>
        </w:rPr>
        <w:t xml:space="preserve"> in which case the GTA Guarantee shall remain in force until DESFA's claim has been fully and unconditionally satisfied or settled, in accordance to Article 5.</w:t>
      </w:r>
    </w:p>
    <w:p w14:paraId="59717841" w14:textId="77777777" w:rsidR="006D033A" w:rsidRPr="001D27C6" w:rsidRDefault="006D033A" w:rsidP="006D033A">
      <w:pPr>
        <w:jc w:val="both"/>
        <w:rPr>
          <w:rFonts w:cstheme="minorHAnsi"/>
          <w:sz w:val="24"/>
          <w:szCs w:val="24"/>
        </w:rPr>
      </w:pPr>
    </w:p>
    <w:p w14:paraId="711F4661" w14:textId="77777777" w:rsidR="006D033A" w:rsidRPr="001D27C6" w:rsidRDefault="006D033A" w:rsidP="006D033A">
      <w:pPr>
        <w:ind w:left="567"/>
        <w:rPr>
          <w:rFonts w:cstheme="minorHAnsi"/>
          <w:b/>
          <w:sz w:val="24"/>
          <w:szCs w:val="24"/>
        </w:rPr>
      </w:pPr>
      <w:r w:rsidRPr="001D27C6">
        <w:rPr>
          <w:rFonts w:cstheme="minorHAnsi"/>
          <w:b/>
          <w:sz w:val="24"/>
          <w:szCs w:val="24"/>
        </w:rPr>
        <w:t>Article 5 Liability</w:t>
      </w:r>
    </w:p>
    <w:p w14:paraId="57DBDF3D" w14:textId="77777777" w:rsidR="006D033A" w:rsidRPr="001D27C6" w:rsidRDefault="006D033A" w:rsidP="006D033A">
      <w:pPr>
        <w:jc w:val="both"/>
        <w:rPr>
          <w:rFonts w:cstheme="minorHAnsi"/>
          <w:sz w:val="24"/>
          <w:szCs w:val="24"/>
        </w:rPr>
      </w:pPr>
      <w:r w:rsidRPr="001D27C6">
        <w:rPr>
          <w:rFonts w:cstheme="minorHAnsi"/>
          <w:sz w:val="24"/>
          <w:szCs w:val="24"/>
        </w:rPr>
        <w:t>5.1.</w:t>
      </w:r>
      <w:r w:rsidRPr="001D27C6">
        <w:rPr>
          <w:rFonts w:cstheme="minorHAnsi"/>
          <w:sz w:val="24"/>
          <w:szCs w:val="24"/>
        </w:rPr>
        <w:tab/>
        <w:t>The Company shall indemnify and hold DESFA harmless as of the Effective Date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2910057F" w14:textId="77777777" w:rsidR="006D033A" w:rsidRPr="001D27C6" w:rsidRDefault="006D033A" w:rsidP="006D033A">
      <w:pPr>
        <w:jc w:val="both"/>
        <w:rPr>
          <w:rFonts w:cstheme="minorHAnsi"/>
          <w:sz w:val="24"/>
          <w:szCs w:val="24"/>
        </w:rPr>
      </w:pPr>
      <w:r w:rsidRPr="001D27C6">
        <w:rPr>
          <w:rFonts w:cstheme="minorHAnsi"/>
          <w:sz w:val="24"/>
          <w:szCs w:val="24"/>
        </w:rPr>
        <w:t>5.2.</w:t>
      </w:r>
      <w:r w:rsidRPr="001D27C6">
        <w:rPr>
          <w:rFonts w:cstheme="minorHAnsi"/>
          <w:sz w:val="24"/>
          <w:szCs w:val="24"/>
        </w:rPr>
        <w:tab/>
        <w:t>(a) DESFA shall indemnify and hold the Company harmless as of the Final Investment Decision up to the Termination Date for any direct loss, claim, cost, charge, expense, liability and/or damage resulting from or arising out of or in connection with this Agreement or the performance or non-performance or the material breach of its obligations under this Agreement.</w:t>
      </w:r>
    </w:p>
    <w:p w14:paraId="66AFA6E9" w14:textId="77777777" w:rsidR="006D033A" w:rsidRPr="001D27C6" w:rsidRDefault="006D033A" w:rsidP="006D033A">
      <w:pPr>
        <w:ind w:firstLine="720"/>
        <w:jc w:val="both"/>
        <w:rPr>
          <w:rFonts w:cstheme="minorHAnsi"/>
          <w:sz w:val="24"/>
          <w:szCs w:val="24"/>
        </w:rPr>
      </w:pPr>
      <w:r w:rsidRPr="001D27C6">
        <w:rPr>
          <w:rFonts w:cstheme="minorHAnsi"/>
          <w:sz w:val="24"/>
          <w:szCs w:val="24"/>
        </w:rPr>
        <w:t>(b) DESFA shall be not be liable to the Company as of the Effective Date up and until the Long Stop Date for any direct loss, claim, cost, charge, expense, liability and/or damage resulting from or arising out of or in connection with this Agreement or the performance or non-performance of its obligations under this Agreement or otherwise in connection with the Incremental Capacity Project with the exception of cases of willful misconduct or gross negligence.</w:t>
      </w:r>
    </w:p>
    <w:p w14:paraId="7BA3274F" w14:textId="77777777" w:rsidR="006D033A" w:rsidRPr="001D27C6" w:rsidRDefault="006D033A" w:rsidP="006D033A">
      <w:pPr>
        <w:jc w:val="both"/>
        <w:rPr>
          <w:rFonts w:cstheme="minorHAnsi"/>
          <w:sz w:val="24"/>
          <w:szCs w:val="24"/>
        </w:rPr>
      </w:pPr>
      <w:r w:rsidRPr="001D27C6">
        <w:rPr>
          <w:rFonts w:cstheme="minorHAnsi"/>
          <w:sz w:val="24"/>
          <w:szCs w:val="24"/>
        </w:rPr>
        <w:t>5.3.</w:t>
      </w:r>
      <w:r w:rsidRPr="001D27C6">
        <w:rPr>
          <w:rFonts w:cstheme="minorHAnsi"/>
          <w:sz w:val="24"/>
          <w:szCs w:val="24"/>
        </w:rPr>
        <w:tab/>
        <w:t xml:space="preserve">In no event shall either Party be liable to the other Party as of the Effective Date up to the Termination Date for any Consequential Loss resulting from or arising out of or in connection with this Agreement </w:t>
      </w:r>
      <w:r w:rsidRPr="00A13082">
        <w:rPr>
          <w:rFonts w:cstheme="minorHAnsi"/>
          <w:sz w:val="24"/>
          <w:szCs w:val="24"/>
        </w:rPr>
        <w:t>or the performance or non-performance or any breach of its obligations under this Agreement</w:t>
      </w:r>
      <w:r w:rsidRPr="001D27C6">
        <w:rPr>
          <w:rFonts w:cstheme="minorHAnsi"/>
          <w:sz w:val="24"/>
          <w:szCs w:val="24"/>
        </w:rPr>
        <w:t xml:space="preserve"> or otherwise in connection with the Incremental Capacity Project.</w:t>
      </w:r>
    </w:p>
    <w:p w14:paraId="3D280CC4" w14:textId="77777777" w:rsidR="006D033A" w:rsidRPr="001D27C6" w:rsidRDefault="006D033A" w:rsidP="006D033A">
      <w:pPr>
        <w:jc w:val="both"/>
        <w:rPr>
          <w:rFonts w:cstheme="minorHAnsi"/>
          <w:sz w:val="24"/>
          <w:szCs w:val="24"/>
        </w:rPr>
      </w:pPr>
      <w:r w:rsidRPr="001D27C6">
        <w:rPr>
          <w:rFonts w:cstheme="minorHAnsi"/>
          <w:sz w:val="24"/>
          <w:szCs w:val="24"/>
        </w:rPr>
        <w:t>5.4.</w:t>
      </w:r>
      <w:r w:rsidRPr="001D27C6">
        <w:rPr>
          <w:rFonts w:cstheme="minorHAnsi"/>
          <w:sz w:val="24"/>
          <w:szCs w:val="24"/>
        </w:rPr>
        <w:tab/>
      </w:r>
      <w:bookmarkStart w:id="10" w:name="_Hlk69750343"/>
      <w:r w:rsidRPr="001D27C6">
        <w:rPr>
          <w:rFonts w:cstheme="minorHAnsi"/>
          <w:sz w:val="24"/>
          <w:szCs w:val="24"/>
        </w:rPr>
        <w:t xml:space="preserve">As of the date on which DESFA will take the Final Investment Decision for the DESFA part of the Project up and until COD or its permitted extension pursuant to Article 2.2.1, DESFA’s aggregate liability to the Company for any matters arising under or in connection with this Agreement or otherwise in connection with the Incremental Capacity Project, with the exception </w:t>
      </w:r>
      <w:r w:rsidRPr="001D27C6">
        <w:rPr>
          <w:rFonts w:cstheme="minorHAnsi"/>
          <w:sz w:val="24"/>
          <w:szCs w:val="24"/>
        </w:rPr>
        <w:lastRenderedPageBreak/>
        <w:t>of cases of willful misconduct or gross negligence, shall not exceed in the aggregate of one million (1.000.000€) euros</w:t>
      </w:r>
      <w:bookmarkEnd w:id="10"/>
      <w:r w:rsidRPr="001D27C6">
        <w:rPr>
          <w:rFonts w:cstheme="minorHAnsi"/>
          <w:sz w:val="24"/>
          <w:szCs w:val="24"/>
        </w:rPr>
        <w:t>.</w:t>
      </w:r>
    </w:p>
    <w:p w14:paraId="447E99D6" w14:textId="77777777" w:rsidR="006D033A" w:rsidRPr="001D27C6" w:rsidRDefault="006D033A" w:rsidP="006D033A">
      <w:pPr>
        <w:jc w:val="both"/>
        <w:rPr>
          <w:rFonts w:cstheme="minorHAnsi"/>
          <w:sz w:val="24"/>
          <w:szCs w:val="24"/>
        </w:rPr>
      </w:pPr>
      <w:r w:rsidRPr="001D27C6">
        <w:rPr>
          <w:rFonts w:cstheme="minorHAnsi"/>
          <w:sz w:val="24"/>
          <w:szCs w:val="24"/>
        </w:rPr>
        <w:t>5.5.</w:t>
      </w:r>
      <w:r w:rsidRPr="001D27C6">
        <w:rPr>
          <w:rFonts w:cstheme="minorHAnsi"/>
          <w:sz w:val="24"/>
          <w:szCs w:val="24"/>
        </w:rPr>
        <w:tab/>
        <w:t>The Company hereby expressly acknowledge that if:</w:t>
      </w:r>
    </w:p>
    <w:p w14:paraId="47E09064"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 xml:space="preserve">the Company terminates this Agreement prior to date </w:t>
      </w:r>
      <w:r w:rsidRPr="00F14E9C">
        <w:rPr>
          <w:rFonts w:cstheme="minorHAnsi"/>
          <w:sz w:val="24"/>
          <w:szCs w:val="24"/>
        </w:rPr>
        <w:t>mentioned in Article 3.2.(a) for</w:t>
      </w:r>
      <w:r w:rsidRPr="001D27C6">
        <w:rPr>
          <w:rFonts w:cstheme="minorHAnsi"/>
          <w:sz w:val="24"/>
          <w:szCs w:val="24"/>
        </w:rPr>
        <w:t xml:space="preserve"> reason </w:t>
      </w:r>
      <w:r w:rsidR="009B0335" w:rsidRPr="001D27C6">
        <w:rPr>
          <w:rFonts w:cstheme="minorHAnsi"/>
          <w:sz w:val="24"/>
          <w:szCs w:val="24"/>
        </w:rPr>
        <w:t>non-attributable</w:t>
      </w:r>
      <w:r w:rsidRPr="001D27C6">
        <w:rPr>
          <w:rFonts w:cstheme="minorHAnsi"/>
          <w:sz w:val="24"/>
          <w:szCs w:val="24"/>
        </w:rPr>
        <w:t xml:space="preserve"> to DESFA or </w:t>
      </w:r>
    </w:p>
    <w:p w14:paraId="0D102A84"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the implementation of the DESFA Part of the Project becomes no longer economically viable for reasons attributable to the Company;</w:t>
      </w:r>
    </w:p>
    <w:p w14:paraId="50B9414B" w14:textId="4777EFAB" w:rsidR="006D033A" w:rsidRPr="001D27C6" w:rsidRDefault="006D033A" w:rsidP="006D033A">
      <w:pPr>
        <w:jc w:val="both"/>
        <w:rPr>
          <w:rFonts w:cstheme="minorHAnsi"/>
          <w:sz w:val="24"/>
          <w:szCs w:val="24"/>
        </w:rPr>
      </w:pPr>
      <w:r w:rsidRPr="001D27C6">
        <w:rPr>
          <w:rFonts w:cstheme="minorHAnsi"/>
          <w:sz w:val="24"/>
          <w:szCs w:val="24"/>
        </w:rPr>
        <w:t>the Company shall be held liable to DESFA and shall be obliged to pay to DESFA all actual costs incurred by DESFA up to that time for the implementation of the Incremental Capacity Project and the construction of the DESFA Part of the Project as well as any amounts DESFA may be required to pay to third parties as a result of the events mentioned in (a) and (b) above.</w:t>
      </w:r>
      <w:r w:rsidR="001C3DC8">
        <w:rPr>
          <w:rFonts w:cstheme="minorHAnsi"/>
          <w:sz w:val="24"/>
          <w:szCs w:val="24"/>
        </w:rPr>
        <w:t xml:space="preserve"> </w:t>
      </w:r>
      <w:r w:rsidR="008B67F4" w:rsidRPr="008B67F4">
        <w:rPr>
          <w:rFonts w:cstheme="minorHAnsi"/>
          <w:sz w:val="24"/>
          <w:szCs w:val="24"/>
        </w:rPr>
        <w:t xml:space="preserve">For the avoidance of doubt, </w:t>
      </w:r>
      <w:r w:rsidR="008B67F4">
        <w:rPr>
          <w:rFonts w:cstheme="minorHAnsi"/>
          <w:sz w:val="24"/>
          <w:szCs w:val="24"/>
        </w:rPr>
        <w:t xml:space="preserve">DESFA </w:t>
      </w:r>
      <w:r w:rsidR="008B67F4" w:rsidRPr="008B67F4">
        <w:rPr>
          <w:rFonts w:cstheme="minorHAnsi"/>
          <w:sz w:val="24"/>
          <w:szCs w:val="24"/>
        </w:rPr>
        <w:t>will be fully reimbursed for the actual costs incurred and the amounts that it may be required to pay to third parties, as per above, once.</w:t>
      </w:r>
    </w:p>
    <w:p w14:paraId="6E0ABE33" w14:textId="77777777" w:rsidR="006D033A" w:rsidRPr="001D27C6" w:rsidRDefault="006D033A" w:rsidP="006D033A">
      <w:pPr>
        <w:ind w:left="567"/>
        <w:rPr>
          <w:rFonts w:cstheme="minorHAnsi"/>
          <w:b/>
          <w:sz w:val="24"/>
          <w:szCs w:val="24"/>
        </w:rPr>
      </w:pPr>
      <w:bookmarkStart w:id="11" w:name="_Ref69748114"/>
      <w:r w:rsidRPr="001D27C6">
        <w:rPr>
          <w:rFonts w:cstheme="minorHAnsi"/>
          <w:b/>
          <w:sz w:val="24"/>
          <w:szCs w:val="24"/>
        </w:rPr>
        <w:t>Article 6 Succession and Assignment</w:t>
      </w:r>
      <w:bookmarkEnd w:id="11"/>
    </w:p>
    <w:p w14:paraId="2D2F9035" w14:textId="77777777" w:rsidR="006D033A" w:rsidRPr="001D27C6" w:rsidRDefault="006D033A" w:rsidP="006D033A">
      <w:pPr>
        <w:jc w:val="both"/>
        <w:rPr>
          <w:rFonts w:cstheme="minorHAnsi"/>
          <w:sz w:val="24"/>
          <w:szCs w:val="24"/>
        </w:rPr>
      </w:pPr>
      <w:r w:rsidRPr="001D27C6">
        <w:rPr>
          <w:rFonts w:cstheme="minorHAnsi"/>
          <w:sz w:val="24"/>
          <w:szCs w:val="24"/>
        </w:rPr>
        <w:t>6.1.</w:t>
      </w:r>
      <w:r w:rsidRPr="001D27C6">
        <w:rPr>
          <w:rFonts w:cstheme="minorHAnsi"/>
          <w:sz w:val="24"/>
          <w:szCs w:val="24"/>
        </w:rPr>
        <w:tab/>
        <w:t xml:space="preserve">Neither DESFA nor the Company may assign this Agreement in whole or part to a third party without the prior written consent of the other Party. </w:t>
      </w:r>
    </w:p>
    <w:p w14:paraId="14BC0777" w14:textId="77777777" w:rsidR="006D033A" w:rsidRPr="001D27C6" w:rsidRDefault="006D033A" w:rsidP="006D033A">
      <w:pPr>
        <w:jc w:val="both"/>
        <w:rPr>
          <w:rFonts w:cstheme="minorHAnsi"/>
          <w:sz w:val="24"/>
          <w:szCs w:val="24"/>
        </w:rPr>
      </w:pPr>
      <w:r w:rsidRPr="001D27C6">
        <w:rPr>
          <w:rFonts w:cstheme="minorHAnsi"/>
          <w:sz w:val="24"/>
          <w:szCs w:val="24"/>
        </w:rPr>
        <w:t>6.2.</w:t>
      </w:r>
      <w:r w:rsidRPr="001D27C6">
        <w:rPr>
          <w:rFonts w:cstheme="minorHAnsi"/>
          <w:sz w:val="24"/>
          <w:szCs w:val="24"/>
        </w:rPr>
        <w:tab/>
        <w:t>Following a written consent by DESFA, the Company may assign to an GTA Assignee the rights and obligations of the Company in connection with this Agreement, whether in whole or in part, provided that such GTA Assignee fulfill the requirements of the Network Code, the Project Proposal and this Agreement at the time of the assignment.</w:t>
      </w:r>
    </w:p>
    <w:p w14:paraId="0C771B47" w14:textId="77777777" w:rsidR="006D033A" w:rsidRPr="001D27C6" w:rsidRDefault="006D033A" w:rsidP="006D033A">
      <w:pPr>
        <w:jc w:val="both"/>
        <w:rPr>
          <w:rFonts w:cstheme="minorHAnsi"/>
          <w:sz w:val="24"/>
          <w:szCs w:val="24"/>
        </w:rPr>
      </w:pPr>
      <w:r w:rsidRPr="001D27C6">
        <w:rPr>
          <w:rFonts w:cstheme="minorHAnsi"/>
          <w:sz w:val="24"/>
          <w:szCs w:val="24"/>
        </w:rPr>
        <w:t>6.3.</w:t>
      </w:r>
      <w:r w:rsidRPr="001D27C6">
        <w:rPr>
          <w:rFonts w:cstheme="minorHAnsi"/>
          <w:sz w:val="24"/>
          <w:szCs w:val="24"/>
        </w:rPr>
        <w:tab/>
        <w:t xml:space="preserve">For the assignment to take place, the GTA Assignee shall provide a Bank Guarantee the amount of which shall be equal to the maximum annual capacity charge of all Gas Years of the Allocated Capacity assigned and for the duration provided for in Article 3.2.(a). Until the required Bank Guarantee have been presented to DESFA by the GTA Assignee the assignment shall have no legal effect. </w:t>
      </w:r>
    </w:p>
    <w:p w14:paraId="505E2B5D" w14:textId="77777777" w:rsidR="006D033A" w:rsidRPr="001D27C6" w:rsidRDefault="006D033A" w:rsidP="006D033A">
      <w:pPr>
        <w:jc w:val="both"/>
        <w:rPr>
          <w:rFonts w:cstheme="minorHAnsi"/>
          <w:sz w:val="24"/>
          <w:szCs w:val="24"/>
        </w:rPr>
      </w:pPr>
      <w:r w:rsidRPr="001D27C6">
        <w:rPr>
          <w:rFonts w:cstheme="minorHAnsi"/>
          <w:sz w:val="24"/>
          <w:szCs w:val="24"/>
        </w:rPr>
        <w:t>6.4</w:t>
      </w:r>
      <w:r w:rsidRPr="001D27C6">
        <w:rPr>
          <w:rFonts w:cstheme="minorHAnsi"/>
          <w:sz w:val="24"/>
          <w:szCs w:val="24"/>
        </w:rPr>
        <w:tab/>
        <w:t>Failure to provide consent to a request for assignment shall entail rejection of the assignment and does not give rise to a right for either Party to terminate this Agreement or claim for any loss, damage, cost or expense whatsoever.</w:t>
      </w:r>
    </w:p>
    <w:p w14:paraId="47B26DF2" w14:textId="77777777" w:rsidR="006D033A" w:rsidRPr="001D27C6" w:rsidRDefault="006D033A" w:rsidP="006D033A">
      <w:pPr>
        <w:jc w:val="both"/>
        <w:rPr>
          <w:rFonts w:cstheme="minorHAnsi"/>
          <w:sz w:val="24"/>
          <w:szCs w:val="24"/>
        </w:rPr>
      </w:pPr>
      <w:r w:rsidRPr="001D27C6">
        <w:rPr>
          <w:rFonts w:cstheme="minorHAnsi"/>
          <w:sz w:val="24"/>
          <w:szCs w:val="24"/>
        </w:rPr>
        <w:t>6.5.</w:t>
      </w:r>
      <w:r w:rsidRPr="001D27C6">
        <w:rPr>
          <w:rFonts w:cstheme="minorHAnsi"/>
          <w:sz w:val="24"/>
          <w:szCs w:val="24"/>
        </w:rPr>
        <w:tab/>
        <w:t>This Agreement shall inure to the benefit of and be binding upon the respective successors and permitted assigned of the Parties.</w:t>
      </w:r>
    </w:p>
    <w:p w14:paraId="2330AA9E" w14:textId="77777777" w:rsidR="006D033A" w:rsidRPr="001D27C6" w:rsidRDefault="006D033A" w:rsidP="006D033A">
      <w:pPr>
        <w:jc w:val="both"/>
        <w:rPr>
          <w:rFonts w:cstheme="minorHAnsi"/>
          <w:sz w:val="24"/>
          <w:szCs w:val="24"/>
        </w:rPr>
      </w:pPr>
    </w:p>
    <w:p w14:paraId="1D0E30BD" w14:textId="77777777" w:rsidR="006D033A" w:rsidRPr="001D27C6" w:rsidRDefault="006D033A" w:rsidP="006D033A">
      <w:pPr>
        <w:ind w:left="567"/>
        <w:rPr>
          <w:rFonts w:cstheme="minorHAnsi"/>
          <w:b/>
          <w:sz w:val="24"/>
          <w:szCs w:val="24"/>
        </w:rPr>
      </w:pPr>
      <w:bookmarkStart w:id="12" w:name="_Ref69748090"/>
      <w:r w:rsidRPr="001D27C6">
        <w:rPr>
          <w:rFonts w:cstheme="minorHAnsi"/>
          <w:b/>
          <w:sz w:val="24"/>
          <w:szCs w:val="24"/>
        </w:rPr>
        <w:t>Article 7 Force Majeure</w:t>
      </w:r>
      <w:bookmarkEnd w:id="12"/>
    </w:p>
    <w:p w14:paraId="4470851F" w14:textId="77777777" w:rsidR="006D033A" w:rsidRPr="001D27C6" w:rsidRDefault="006D033A" w:rsidP="006D033A">
      <w:pPr>
        <w:jc w:val="both"/>
        <w:rPr>
          <w:rFonts w:cstheme="minorHAnsi"/>
          <w:sz w:val="24"/>
          <w:szCs w:val="24"/>
        </w:rPr>
      </w:pPr>
      <w:r w:rsidRPr="001D27C6">
        <w:rPr>
          <w:rFonts w:cstheme="minorHAnsi"/>
          <w:sz w:val="24"/>
          <w:szCs w:val="24"/>
        </w:rPr>
        <w:lastRenderedPageBreak/>
        <w:t>7.1.</w:t>
      </w:r>
      <w:r w:rsidRPr="001D27C6">
        <w:rPr>
          <w:rFonts w:cstheme="minorHAnsi"/>
          <w:sz w:val="24"/>
          <w:szCs w:val="24"/>
        </w:rPr>
        <w:tab/>
        <w:t xml:space="preserve">An event of Force Majeure means any event or circumstance (or any combination of events and/or circumstances) outside the reasonable control, directly or indirectly, of the Party affected, but only if and to the extent that: </w:t>
      </w:r>
    </w:p>
    <w:p w14:paraId="2BAFD486"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such event(s) and/or circumstance(s) could not be prevented, avoided or removed by such Party;</w:t>
      </w:r>
    </w:p>
    <w:p w14:paraId="1378DF7D"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such event(s) and/or circumstance(s) causes or results in a failure by such Party to perform its obligations under this Agreement; and</w:t>
      </w:r>
    </w:p>
    <w:p w14:paraId="1F228AD7"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such event(s) and/or circumstance(s) are not substantially attributable to the other Party.</w:t>
      </w:r>
    </w:p>
    <w:p w14:paraId="0B351813" w14:textId="77777777" w:rsidR="006D033A" w:rsidRPr="001D27C6" w:rsidRDefault="006D033A" w:rsidP="006D033A">
      <w:pPr>
        <w:jc w:val="both"/>
        <w:rPr>
          <w:rFonts w:cstheme="minorHAnsi"/>
          <w:sz w:val="24"/>
          <w:szCs w:val="24"/>
        </w:rPr>
      </w:pPr>
      <w:r w:rsidRPr="001D27C6">
        <w:rPr>
          <w:rFonts w:cstheme="minorHAnsi"/>
          <w:sz w:val="24"/>
          <w:szCs w:val="24"/>
        </w:rPr>
        <w:t>7.2.</w:t>
      </w:r>
      <w:r w:rsidRPr="001D27C6">
        <w:rPr>
          <w:rFonts w:cstheme="minorHAnsi"/>
          <w:sz w:val="24"/>
          <w:szCs w:val="24"/>
        </w:rPr>
        <w:tab/>
        <w:t>Force Majeure may include, but is not limited to, event(s) or circumstance(s) of the kind listed below, so long as conditions (a) to (c) above are satisfied:</w:t>
      </w:r>
    </w:p>
    <w:p w14:paraId="0EE94CB3"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 xml:space="preserve">war, hostilities (whether war be declared or not), invasion, act for foreign enemies; </w:t>
      </w:r>
    </w:p>
    <w:p w14:paraId="2730208F"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 xml:space="preserve">rebellion, acts of terrorism, revolution, insurrection, military or usurped power, or civil war; </w:t>
      </w:r>
    </w:p>
    <w:p w14:paraId="7C5DC3E5"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 xml:space="preserve"> natural catastrophes such as an earthquake, a hurricane, a typhoon or volcanic activity;</w:t>
      </w:r>
    </w:p>
    <w:p w14:paraId="34312001" w14:textId="77777777" w:rsidR="006D033A" w:rsidRPr="001D27C6" w:rsidRDefault="006D033A" w:rsidP="006D033A">
      <w:pPr>
        <w:jc w:val="both"/>
        <w:rPr>
          <w:rFonts w:cstheme="minorHAnsi"/>
          <w:sz w:val="24"/>
          <w:szCs w:val="24"/>
        </w:rPr>
      </w:pPr>
      <w:r w:rsidRPr="001D27C6">
        <w:rPr>
          <w:rFonts w:cstheme="minorHAnsi"/>
          <w:sz w:val="24"/>
          <w:szCs w:val="24"/>
        </w:rPr>
        <w:t>(d)</w:t>
      </w:r>
      <w:r w:rsidRPr="001D27C6">
        <w:rPr>
          <w:rFonts w:cstheme="minorHAnsi"/>
          <w:sz w:val="24"/>
          <w:szCs w:val="24"/>
        </w:rPr>
        <w:tab/>
        <w:t>governmental measures and other rules issued by Competent Authority in relation to pandemics or epidemics.</w:t>
      </w:r>
    </w:p>
    <w:p w14:paraId="5BA58AEC" w14:textId="77777777" w:rsidR="006D033A" w:rsidRPr="001D27C6" w:rsidRDefault="006D033A" w:rsidP="006D033A">
      <w:pPr>
        <w:jc w:val="both"/>
        <w:rPr>
          <w:rFonts w:cstheme="minorHAnsi"/>
          <w:sz w:val="24"/>
          <w:szCs w:val="24"/>
        </w:rPr>
      </w:pPr>
      <w:r w:rsidRPr="001D27C6">
        <w:rPr>
          <w:rFonts w:cstheme="minorHAnsi"/>
          <w:sz w:val="24"/>
          <w:szCs w:val="24"/>
        </w:rPr>
        <w:t>7.3.</w:t>
      </w:r>
      <w:r w:rsidRPr="001D27C6">
        <w:rPr>
          <w:rFonts w:cstheme="minorHAnsi"/>
          <w:sz w:val="24"/>
          <w:szCs w:val="24"/>
        </w:rPr>
        <w:tab/>
        <w:t>The Company further acknowledge that event(s) or circumstance(s) of Force Majeure for DESFA may include,</w:t>
      </w:r>
      <w:r w:rsidRPr="001D27C6">
        <w:rPr>
          <w:rFonts w:cstheme="minorHAnsi"/>
        </w:rPr>
        <w:t xml:space="preserve"> </w:t>
      </w:r>
      <w:r w:rsidRPr="001D27C6">
        <w:rPr>
          <w:rFonts w:cstheme="minorHAnsi"/>
          <w:sz w:val="24"/>
          <w:szCs w:val="24"/>
        </w:rPr>
        <w:t xml:space="preserve">so long as conditions (a) to (c) of Article 7.1. are satisfied:   </w:t>
      </w:r>
    </w:p>
    <w:p w14:paraId="78CF614A"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breakage, fire, freezing, explosion, mechanical breakdown, or other damage or malfunction of machinery or equipment necessary for the construction and operation of the DESFA Part of Project; or</w:t>
      </w:r>
    </w:p>
    <w:p w14:paraId="46D440C1"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 xml:space="preserve"> archaeological or historical or cultural heritage investigations or discoveries</w:t>
      </w:r>
      <w:r w:rsidRPr="001D27C6">
        <w:rPr>
          <w:rFonts w:cstheme="minorHAnsi"/>
        </w:rPr>
        <w:t xml:space="preserve"> </w:t>
      </w:r>
      <w:r w:rsidRPr="001D27C6">
        <w:rPr>
          <w:rFonts w:cstheme="minorHAnsi"/>
          <w:sz w:val="24"/>
          <w:szCs w:val="24"/>
        </w:rPr>
        <w:t>on the route of the DESFA Part of Project; or</w:t>
      </w:r>
    </w:p>
    <w:p w14:paraId="57C5031B" w14:textId="77777777" w:rsidR="006D033A" w:rsidRPr="001D27C6" w:rsidRDefault="006D033A" w:rsidP="006D033A">
      <w:pPr>
        <w:jc w:val="both"/>
        <w:rPr>
          <w:rFonts w:cstheme="minorHAnsi"/>
          <w:sz w:val="24"/>
          <w:szCs w:val="24"/>
        </w:rPr>
      </w:pPr>
      <w:r w:rsidRPr="001D27C6">
        <w:rPr>
          <w:rFonts w:cstheme="minorHAnsi"/>
          <w:sz w:val="24"/>
          <w:szCs w:val="24"/>
        </w:rPr>
        <w:t xml:space="preserve"> (c)</w:t>
      </w:r>
      <w:r w:rsidRPr="001D27C6">
        <w:rPr>
          <w:rFonts w:cstheme="minorHAnsi"/>
          <w:sz w:val="24"/>
          <w:szCs w:val="24"/>
        </w:rPr>
        <w:tab/>
        <w:t>court proceedings that delay the award of a contract for the construction of DESFA Part of the Project; or</w:t>
      </w:r>
    </w:p>
    <w:p w14:paraId="3C14F83A" w14:textId="77777777" w:rsidR="006D033A" w:rsidRPr="001D27C6" w:rsidRDefault="006D033A" w:rsidP="006D033A">
      <w:pPr>
        <w:jc w:val="both"/>
        <w:rPr>
          <w:rFonts w:cstheme="minorHAnsi"/>
          <w:sz w:val="24"/>
          <w:szCs w:val="24"/>
        </w:rPr>
      </w:pPr>
      <w:r w:rsidRPr="001D27C6">
        <w:rPr>
          <w:rFonts w:cstheme="minorHAnsi"/>
          <w:sz w:val="24"/>
          <w:szCs w:val="24"/>
        </w:rPr>
        <w:t>(d)</w:t>
      </w:r>
      <w:r w:rsidRPr="001D27C6">
        <w:rPr>
          <w:rFonts w:cstheme="minorHAnsi"/>
          <w:sz w:val="24"/>
          <w:szCs w:val="24"/>
        </w:rPr>
        <w:tab/>
        <w:t>the delay due to bankruptcy or other major default of a contractor selected by DESFA for the construction of the DESFA Part of the Project.</w:t>
      </w:r>
    </w:p>
    <w:p w14:paraId="0B83A59C" w14:textId="77777777" w:rsidR="006D033A" w:rsidRPr="001D27C6" w:rsidRDefault="006D033A" w:rsidP="006D033A">
      <w:pPr>
        <w:jc w:val="both"/>
        <w:rPr>
          <w:rFonts w:cstheme="minorHAnsi"/>
          <w:sz w:val="24"/>
          <w:szCs w:val="24"/>
        </w:rPr>
      </w:pPr>
      <w:r w:rsidRPr="001D27C6">
        <w:rPr>
          <w:rFonts w:cstheme="minorHAnsi"/>
          <w:sz w:val="24"/>
          <w:szCs w:val="24"/>
        </w:rPr>
        <w:t>7.4.</w:t>
      </w:r>
      <w:r w:rsidRPr="001D27C6">
        <w:rPr>
          <w:rFonts w:cstheme="minorHAnsi"/>
          <w:sz w:val="24"/>
          <w:szCs w:val="24"/>
        </w:rPr>
        <w:tab/>
        <w:t>Notwithstanding the provisions above, any or all of the following events and circumstances shall not constitute an event of Force Majeure:</w:t>
      </w:r>
    </w:p>
    <w:p w14:paraId="547511A9"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changes in market conditions, including changes that directly or indirectly affect the demand for or price of Natural Gas, such as loss of customers or loss of market share; or</w:t>
      </w:r>
    </w:p>
    <w:p w14:paraId="2A335EE1" w14:textId="77777777" w:rsidR="006D033A" w:rsidRPr="001D27C6" w:rsidRDefault="006D033A" w:rsidP="006D033A">
      <w:pPr>
        <w:jc w:val="both"/>
        <w:rPr>
          <w:rFonts w:cstheme="minorHAnsi"/>
          <w:sz w:val="24"/>
          <w:szCs w:val="24"/>
        </w:rPr>
      </w:pPr>
      <w:r w:rsidRPr="001D27C6">
        <w:rPr>
          <w:rFonts w:cstheme="minorHAnsi"/>
          <w:sz w:val="24"/>
          <w:szCs w:val="24"/>
        </w:rPr>
        <w:lastRenderedPageBreak/>
        <w:t>(b)</w:t>
      </w:r>
      <w:r w:rsidRPr="001D27C6">
        <w:rPr>
          <w:rFonts w:cstheme="minorHAnsi"/>
          <w:sz w:val="24"/>
          <w:szCs w:val="24"/>
        </w:rPr>
        <w:tab/>
        <w:t>changes in shareholding or business strategy; or</w:t>
      </w:r>
    </w:p>
    <w:p w14:paraId="0FCBB974"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failure or inability to perform due to change to applicable Capacity charges; or</w:t>
      </w:r>
    </w:p>
    <w:p w14:paraId="15965735" w14:textId="77777777" w:rsidR="006D033A" w:rsidRPr="001D27C6" w:rsidRDefault="006D033A" w:rsidP="006D033A">
      <w:pPr>
        <w:jc w:val="both"/>
        <w:rPr>
          <w:rFonts w:cstheme="minorHAnsi"/>
          <w:sz w:val="24"/>
          <w:szCs w:val="24"/>
        </w:rPr>
      </w:pPr>
      <w:r w:rsidRPr="001D27C6">
        <w:rPr>
          <w:rFonts w:cstheme="minorHAnsi"/>
          <w:sz w:val="24"/>
          <w:szCs w:val="24"/>
        </w:rPr>
        <w:t>(d)</w:t>
      </w:r>
      <w:r w:rsidRPr="001D27C6">
        <w:rPr>
          <w:rFonts w:cstheme="minorHAnsi"/>
          <w:sz w:val="24"/>
          <w:szCs w:val="24"/>
        </w:rPr>
        <w:tab/>
        <w:t>the unavailability or lack of funds or failure to indemnify the other party or to pay money when due.</w:t>
      </w:r>
    </w:p>
    <w:p w14:paraId="439C4B58" w14:textId="77777777" w:rsidR="006D033A" w:rsidRPr="001D27C6" w:rsidRDefault="006D033A" w:rsidP="006D033A">
      <w:pPr>
        <w:jc w:val="both"/>
        <w:rPr>
          <w:rFonts w:cstheme="minorHAnsi"/>
          <w:sz w:val="24"/>
          <w:szCs w:val="24"/>
        </w:rPr>
      </w:pPr>
      <w:r w:rsidRPr="001D27C6">
        <w:rPr>
          <w:rFonts w:cstheme="minorHAnsi"/>
          <w:sz w:val="24"/>
          <w:szCs w:val="24"/>
        </w:rPr>
        <w:t>7.5.</w:t>
      </w:r>
      <w:r w:rsidRPr="001D27C6">
        <w:rPr>
          <w:rFonts w:cstheme="minorHAnsi"/>
          <w:sz w:val="24"/>
          <w:szCs w:val="24"/>
        </w:rPr>
        <w:tab/>
        <w:t>If a Party is or will be prevented from performing any of its obligations under this Agreement by Force Majeure, then it shall give Notice to the other Party of the event(s) of circumstance(s) constituting the Force Majeure and shall specify the extent of the obligations, the performance of which is or will be prevented, impeded and/or delayed. The Notice shall be given as soon as reasonably practicable (to the extent that such Information is available to the affected Party) of the relevant event(s) or circumstance(s) constituting Force Majeure, otherwise the affected Party is prevented from claiming Force Majeure in respect to the respective event(s) or circumstance(s), unless the other Party is aware of the Force Majeure and the extent of its effects on the affected Party's performance. The Party shall, having given Notice, be excused from performance of such obligations for so long as such Force Majeure prevents it from performing them.</w:t>
      </w:r>
    </w:p>
    <w:p w14:paraId="5E03468F" w14:textId="0D217169" w:rsidR="006D033A" w:rsidRPr="001D27C6" w:rsidRDefault="006D033A" w:rsidP="006D033A">
      <w:pPr>
        <w:jc w:val="both"/>
        <w:rPr>
          <w:rFonts w:cstheme="minorHAnsi"/>
          <w:sz w:val="24"/>
          <w:szCs w:val="24"/>
        </w:rPr>
      </w:pPr>
      <w:r w:rsidRPr="00F14E9C">
        <w:rPr>
          <w:rFonts w:cstheme="minorHAnsi"/>
          <w:sz w:val="24"/>
          <w:szCs w:val="24"/>
        </w:rPr>
        <w:t>7.6.</w:t>
      </w:r>
      <w:r w:rsidRPr="00F14E9C">
        <w:rPr>
          <w:rFonts w:cstheme="minorHAnsi"/>
          <w:sz w:val="24"/>
          <w:szCs w:val="24"/>
        </w:rPr>
        <w:tab/>
      </w:r>
      <w:r w:rsidRPr="001D27C6">
        <w:rPr>
          <w:rFonts w:cstheme="minorHAnsi"/>
          <w:sz w:val="24"/>
          <w:szCs w:val="24"/>
        </w:rPr>
        <w:t xml:space="preserve">Notwithstanding </w:t>
      </w:r>
      <w:r w:rsidR="00DF0101">
        <w:rPr>
          <w:rFonts w:cstheme="minorHAnsi"/>
          <w:sz w:val="24"/>
          <w:szCs w:val="24"/>
        </w:rPr>
        <w:t xml:space="preserve">the above, </w:t>
      </w:r>
      <w:r w:rsidRPr="001D27C6">
        <w:rPr>
          <w:rFonts w:cstheme="minorHAnsi"/>
          <w:sz w:val="24"/>
          <w:szCs w:val="24"/>
        </w:rPr>
        <w:t xml:space="preserve">the </w:t>
      </w:r>
      <w:r w:rsidRPr="00066542">
        <w:rPr>
          <w:rFonts w:cstheme="minorHAnsi"/>
          <w:sz w:val="24"/>
          <w:szCs w:val="24"/>
        </w:rPr>
        <w:t>affected Party the shall</w:t>
      </w:r>
      <w:r w:rsidRPr="001D27C6">
        <w:rPr>
          <w:rFonts w:cstheme="minorHAnsi"/>
          <w:sz w:val="24"/>
          <w:szCs w:val="24"/>
        </w:rPr>
        <w:t xml:space="preserve"> give Notice as soon as reasonably practicable to the other Party (to the extent that such Information is available to the affected Party) of:</w:t>
      </w:r>
    </w:p>
    <w:p w14:paraId="3EB6C2C0"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the steps being taken by the affected Party to remove or mitigate the effect of the Force Majeure and to carry out its obligations under this Agreement;</w:t>
      </w:r>
    </w:p>
    <w:p w14:paraId="045A21AF"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upon it becoming aware of any material developments or additional material Information relating to the Force Majeure and its effects;</w:t>
      </w:r>
    </w:p>
    <w:p w14:paraId="10CAF990"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 xml:space="preserve">the anticipated date of resumption of performance of its obligations under this Agreement; </w:t>
      </w:r>
    </w:p>
    <w:p w14:paraId="55D4CB9F" w14:textId="77777777" w:rsidR="006D033A" w:rsidRPr="001D27C6" w:rsidRDefault="006D033A" w:rsidP="006D033A">
      <w:pPr>
        <w:jc w:val="both"/>
        <w:rPr>
          <w:rFonts w:cstheme="minorHAnsi"/>
          <w:sz w:val="24"/>
          <w:szCs w:val="24"/>
        </w:rPr>
      </w:pPr>
      <w:r w:rsidRPr="001D27C6">
        <w:rPr>
          <w:rFonts w:cstheme="minorHAnsi"/>
          <w:sz w:val="24"/>
          <w:szCs w:val="24"/>
        </w:rPr>
        <w:t xml:space="preserve">and, to the extent that such Information is not available at the time a Notice is given, the affected Party shall provide such Information to the other Party as soon as it becomes available to it.  </w:t>
      </w:r>
    </w:p>
    <w:p w14:paraId="5F948972" w14:textId="77777777" w:rsidR="006D033A" w:rsidRPr="001D27C6" w:rsidRDefault="006D033A" w:rsidP="006D033A">
      <w:pPr>
        <w:jc w:val="both"/>
        <w:rPr>
          <w:rFonts w:cstheme="minorHAnsi"/>
          <w:sz w:val="24"/>
          <w:szCs w:val="24"/>
        </w:rPr>
      </w:pPr>
      <w:r w:rsidRPr="001D27C6">
        <w:rPr>
          <w:rFonts w:cstheme="minorHAnsi"/>
          <w:sz w:val="24"/>
          <w:szCs w:val="24"/>
        </w:rPr>
        <w:t>7.7.</w:t>
      </w:r>
      <w:r w:rsidRPr="001D27C6">
        <w:rPr>
          <w:rFonts w:cstheme="minorHAnsi"/>
          <w:sz w:val="24"/>
          <w:szCs w:val="24"/>
        </w:rPr>
        <w:tab/>
        <w:t>Neither Party shall be held responsible for any non-performance and/or delay in the performance of the Agreement if and to the extent it is caused by Force Majeure.</w:t>
      </w:r>
    </w:p>
    <w:p w14:paraId="6069CFD3" w14:textId="77777777" w:rsidR="006D033A" w:rsidRPr="001D27C6" w:rsidRDefault="006D033A" w:rsidP="006D033A">
      <w:pPr>
        <w:ind w:left="567"/>
        <w:rPr>
          <w:rFonts w:cstheme="minorHAnsi"/>
          <w:b/>
          <w:sz w:val="24"/>
          <w:szCs w:val="24"/>
        </w:rPr>
      </w:pPr>
    </w:p>
    <w:p w14:paraId="5656C3B1" w14:textId="77777777" w:rsidR="006D033A" w:rsidRPr="001D27C6" w:rsidRDefault="006D033A" w:rsidP="006D033A">
      <w:pPr>
        <w:ind w:left="567"/>
        <w:rPr>
          <w:rFonts w:cstheme="minorHAnsi"/>
          <w:b/>
          <w:sz w:val="24"/>
          <w:szCs w:val="24"/>
        </w:rPr>
      </w:pPr>
      <w:bookmarkStart w:id="13" w:name="_Ref69748063"/>
      <w:r w:rsidRPr="001D27C6">
        <w:rPr>
          <w:rFonts w:cstheme="minorHAnsi"/>
          <w:b/>
          <w:sz w:val="24"/>
          <w:szCs w:val="24"/>
        </w:rPr>
        <w:t>Article 8 Confidentiality</w:t>
      </w:r>
      <w:bookmarkEnd w:id="13"/>
    </w:p>
    <w:p w14:paraId="599E48AC" w14:textId="77777777" w:rsidR="006D033A" w:rsidRPr="001D27C6" w:rsidRDefault="006D033A" w:rsidP="006D033A">
      <w:pPr>
        <w:jc w:val="both"/>
        <w:rPr>
          <w:rFonts w:cstheme="minorHAnsi"/>
          <w:sz w:val="24"/>
          <w:szCs w:val="24"/>
        </w:rPr>
      </w:pPr>
      <w:r w:rsidRPr="001D27C6">
        <w:rPr>
          <w:rFonts w:cstheme="minorHAnsi"/>
          <w:sz w:val="24"/>
          <w:szCs w:val="24"/>
        </w:rPr>
        <w:t>8.1.</w:t>
      </w:r>
      <w:r w:rsidRPr="001D27C6">
        <w:rPr>
          <w:rFonts w:cstheme="minorHAnsi"/>
          <w:sz w:val="24"/>
          <w:szCs w:val="24"/>
        </w:rPr>
        <w:tab/>
        <w:t xml:space="preserve">The Parties already acknowledge and are bound by the confidential nature: </w:t>
      </w:r>
    </w:p>
    <w:p w14:paraId="2856D37D" w14:textId="77777777" w:rsidR="006D033A" w:rsidRPr="001D27C6" w:rsidRDefault="006D033A" w:rsidP="006D033A">
      <w:pPr>
        <w:jc w:val="both"/>
        <w:rPr>
          <w:rFonts w:cstheme="minorHAnsi"/>
          <w:sz w:val="24"/>
          <w:szCs w:val="24"/>
        </w:rPr>
      </w:pPr>
      <w:r w:rsidRPr="001D27C6">
        <w:rPr>
          <w:rFonts w:cstheme="minorHAnsi"/>
          <w:sz w:val="24"/>
          <w:szCs w:val="24"/>
        </w:rPr>
        <w:lastRenderedPageBreak/>
        <w:t>(a)</w:t>
      </w:r>
      <w:r w:rsidRPr="001D27C6">
        <w:rPr>
          <w:rFonts w:cstheme="minorHAnsi"/>
          <w:sz w:val="24"/>
          <w:szCs w:val="24"/>
        </w:rPr>
        <w:tab/>
        <w:t xml:space="preserve">of all the information exchanged and/or the documents and data communicated or to be communicated to them during the term of the Agreement, and which are related to the Agreement and its performance; and </w:t>
      </w:r>
    </w:p>
    <w:p w14:paraId="25FC368E"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 xml:space="preserve">they undertake the duty to use such information, documents and data only for the purposes of the Agreement and to refrain from disclosing them in part or in whole to third parties. </w:t>
      </w:r>
    </w:p>
    <w:p w14:paraId="57C5BEC0" w14:textId="77777777" w:rsidR="006D033A" w:rsidRPr="001D27C6" w:rsidRDefault="006D033A" w:rsidP="006D033A">
      <w:pPr>
        <w:jc w:val="both"/>
        <w:rPr>
          <w:rFonts w:cstheme="minorHAnsi"/>
          <w:sz w:val="24"/>
          <w:szCs w:val="24"/>
        </w:rPr>
      </w:pPr>
      <w:r w:rsidRPr="001D27C6">
        <w:rPr>
          <w:rFonts w:cstheme="minorHAnsi"/>
          <w:sz w:val="24"/>
          <w:szCs w:val="24"/>
        </w:rPr>
        <w:t>8.2.</w:t>
      </w:r>
      <w:r w:rsidRPr="001D27C6">
        <w:rPr>
          <w:rFonts w:cstheme="minorHAnsi"/>
          <w:sz w:val="24"/>
          <w:szCs w:val="24"/>
        </w:rPr>
        <w:tab/>
        <w:t>The confidentiality undertakings under this Agreement do not apply to the extent that:</w:t>
      </w:r>
    </w:p>
    <w:p w14:paraId="5833AB6F"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Confidential Information is already in possession of the public or becomes available to the public other than through the act or omission of the receiving Party in breach hereof; or</w:t>
      </w:r>
    </w:p>
    <w:p w14:paraId="51449970"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a Party can document that it was already legally and without other confidentiality limitations in possession of the Confidential Information before it was disclosed; or</w:t>
      </w:r>
    </w:p>
    <w:p w14:paraId="4FBF4EE7"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 xml:space="preserve">is required to be disclosed by the Parties to RAE or another Competent Authority or in order for the Parties to comply with the requirements of the applicable Law or following RAE’s or Competent Authority’s decisions.  </w:t>
      </w:r>
    </w:p>
    <w:p w14:paraId="7942DF5D" w14:textId="77777777" w:rsidR="006D033A" w:rsidRPr="001D27C6" w:rsidRDefault="006D033A" w:rsidP="006D033A">
      <w:pPr>
        <w:jc w:val="both"/>
        <w:rPr>
          <w:rFonts w:cstheme="minorHAnsi"/>
          <w:sz w:val="24"/>
          <w:szCs w:val="24"/>
        </w:rPr>
      </w:pPr>
      <w:r w:rsidRPr="001D27C6">
        <w:rPr>
          <w:rFonts w:cstheme="minorHAnsi"/>
          <w:sz w:val="24"/>
          <w:szCs w:val="24"/>
        </w:rPr>
        <w:t>8.3.</w:t>
      </w:r>
      <w:r w:rsidRPr="001D27C6">
        <w:rPr>
          <w:rFonts w:cstheme="minorHAnsi"/>
          <w:sz w:val="24"/>
          <w:szCs w:val="24"/>
        </w:rPr>
        <w:tab/>
        <w:t xml:space="preserve">Subject to any restriction applicable to it according to applicable Law, a Party may disclose Confidential Information without the other Party's prior written consent to the following persons: </w:t>
      </w:r>
    </w:p>
    <w:p w14:paraId="157FDEC2" w14:textId="77777777" w:rsidR="006D033A" w:rsidRPr="001D27C6" w:rsidRDefault="006D033A" w:rsidP="006D033A">
      <w:pPr>
        <w:jc w:val="both"/>
        <w:rPr>
          <w:rFonts w:cstheme="minorHAnsi"/>
          <w:sz w:val="24"/>
          <w:szCs w:val="24"/>
        </w:rPr>
      </w:pPr>
      <w:r w:rsidRPr="001D27C6">
        <w:rPr>
          <w:rFonts w:cstheme="minorHAnsi"/>
          <w:sz w:val="24"/>
          <w:szCs w:val="24"/>
        </w:rPr>
        <w:t>(d)</w:t>
      </w:r>
      <w:r w:rsidRPr="001D27C6">
        <w:rPr>
          <w:rFonts w:cstheme="minorHAnsi"/>
          <w:sz w:val="24"/>
          <w:szCs w:val="24"/>
        </w:rPr>
        <w:tab/>
        <w:t xml:space="preserve">professional advisers retained by such Party, if and to the extent required in order to enable the disclosing Party to perform its obligations under this Agreement; </w:t>
      </w:r>
    </w:p>
    <w:p w14:paraId="65918893" w14:textId="77777777" w:rsidR="006D033A" w:rsidRPr="001D27C6" w:rsidRDefault="006D033A" w:rsidP="006D033A">
      <w:pPr>
        <w:jc w:val="both"/>
        <w:rPr>
          <w:rFonts w:cstheme="minorHAnsi"/>
          <w:sz w:val="24"/>
          <w:szCs w:val="24"/>
        </w:rPr>
      </w:pPr>
      <w:r w:rsidRPr="001D27C6">
        <w:rPr>
          <w:rFonts w:cstheme="minorHAnsi"/>
          <w:sz w:val="24"/>
          <w:szCs w:val="24"/>
        </w:rPr>
        <w:t>(e)</w:t>
      </w:r>
      <w:r w:rsidRPr="001D27C6">
        <w:rPr>
          <w:rFonts w:cstheme="minorHAnsi"/>
          <w:sz w:val="24"/>
          <w:szCs w:val="24"/>
        </w:rPr>
        <w:tab/>
        <w:t>banks or other financial institutions to finance such Party and/or to provide project finance in relation to the DESFA Part of the Project or the issuance of assurances regarding the DESFA Part of the Project; and</w:t>
      </w:r>
    </w:p>
    <w:p w14:paraId="1B314FEA" w14:textId="77777777" w:rsidR="006D033A" w:rsidRPr="001D27C6" w:rsidRDefault="006D033A" w:rsidP="006D033A">
      <w:pPr>
        <w:jc w:val="both"/>
        <w:rPr>
          <w:rFonts w:cstheme="minorHAnsi"/>
          <w:sz w:val="24"/>
          <w:szCs w:val="24"/>
        </w:rPr>
      </w:pPr>
      <w:r w:rsidRPr="001D27C6">
        <w:rPr>
          <w:rFonts w:cstheme="minorHAnsi"/>
          <w:sz w:val="24"/>
          <w:szCs w:val="24"/>
        </w:rPr>
        <w:t>(f)</w:t>
      </w:r>
      <w:r w:rsidRPr="001D27C6">
        <w:rPr>
          <w:rFonts w:cstheme="minorHAnsi"/>
          <w:sz w:val="24"/>
          <w:szCs w:val="24"/>
        </w:rPr>
        <w:tab/>
        <w:t>shareholders of DESFA for the purposes of taking the Final Investment Decision;</w:t>
      </w:r>
      <w:r w:rsidRPr="001D27C6">
        <w:rPr>
          <w:rFonts w:cstheme="minorHAnsi"/>
          <w:sz w:val="24"/>
          <w:szCs w:val="24"/>
        </w:rPr>
        <w:tab/>
      </w:r>
    </w:p>
    <w:p w14:paraId="4DD375AF" w14:textId="77777777" w:rsidR="006D033A" w:rsidRPr="001D27C6" w:rsidRDefault="006D033A" w:rsidP="006D033A">
      <w:pPr>
        <w:jc w:val="both"/>
        <w:rPr>
          <w:rFonts w:cstheme="minorHAnsi"/>
          <w:sz w:val="24"/>
          <w:szCs w:val="24"/>
        </w:rPr>
      </w:pPr>
      <w:r w:rsidRPr="001D27C6">
        <w:rPr>
          <w:rFonts w:cstheme="minorHAnsi"/>
          <w:sz w:val="24"/>
          <w:szCs w:val="24"/>
        </w:rPr>
        <w:t>8.3.</w:t>
      </w:r>
      <w:r w:rsidRPr="001D27C6">
        <w:rPr>
          <w:rFonts w:cstheme="minorHAnsi"/>
          <w:sz w:val="24"/>
          <w:szCs w:val="24"/>
        </w:rPr>
        <w:tab/>
        <w:t>Each Party shall take all necessary and appropriate measures and procedures (in particular towards its representatives, employees, advisers and authorized agents) to enforce and maintain the protection of Confidential Information and to prevent any disclosure of it.</w:t>
      </w:r>
    </w:p>
    <w:p w14:paraId="4456A4D3" w14:textId="77777777" w:rsidR="006D033A" w:rsidRPr="001D27C6" w:rsidRDefault="006D033A" w:rsidP="006D033A">
      <w:pPr>
        <w:jc w:val="both"/>
        <w:rPr>
          <w:rFonts w:cstheme="minorHAnsi"/>
          <w:sz w:val="24"/>
          <w:szCs w:val="24"/>
        </w:rPr>
      </w:pPr>
      <w:r w:rsidRPr="001D27C6">
        <w:rPr>
          <w:rFonts w:cstheme="minorHAnsi"/>
          <w:sz w:val="24"/>
          <w:szCs w:val="24"/>
        </w:rPr>
        <w:t>8.4.</w:t>
      </w:r>
      <w:r w:rsidRPr="001D27C6">
        <w:rPr>
          <w:rFonts w:cstheme="minorHAnsi"/>
          <w:sz w:val="24"/>
          <w:szCs w:val="24"/>
        </w:rPr>
        <w:tab/>
        <w:t>The above obligations shall be binding upon the Parties during the term of the Agreement as well as for a period of five (5) years after its termination in any way whatsoever.</w:t>
      </w:r>
    </w:p>
    <w:p w14:paraId="4AFDFBDB" w14:textId="77777777" w:rsidR="006D033A" w:rsidRPr="001D27C6" w:rsidRDefault="006D033A" w:rsidP="006D033A">
      <w:pPr>
        <w:jc w:val="both"/>
        <w:rPr>
          <w:rFonts w:cstheme="minorHAnsi"/>
          <w:sz w:val="24"/>
          <w:szCs w:val="24"/>
        </w:rPr>
      </w:pPr>
    </w:p>
    <w:p w14:paraId="0CB3EC29" w14:textId="77777777" w:rsidR="006D033A" w:rsidRPr="001D27C6" w:rsidRDefault="006D033A" w:rsidP="006D033A">
      <w:pPr>
        <w:ind w:left="567"/>
        <w:rPr>
          <w:rFonts w:cstheme="minorHAnsi"/>
          <w:b/>
          <w:sz w:val="24"/>
          <w:szCs w:val="24"/>
        </w:rPr>
      </w:pPr>
      <w:r w:rsidRPr="001D27C6">
        <w:rPr>
          <w:rFonts w:cstheme="minorHAnsi"/>
          <w:b/>
          <w:sz w:val="24"/>
          <w:szCs w:val="24"/>
        </w:rPr>
        <w:t>Article 9 Anticorruption policy and Code of Ethics</w:t>
      </w:r>
    </w:p>
    <w:p w14:paraId="6D778E13" w14:textId="77777777" w:rsidR="006D033A" w:rsidRPr="001D27C6" w:rsidRDefault="006D033A" w:rsidP="006D033A">
      <w:pPr>
        <w:jc w:val="both"/>
        <w:rPr>
          <w:rFonts w:cstheme="minorHAnsi"/>
          <w:sz w:val="24"/>
          <w:szCs w:val="24"/>
        </w:rPr>
      </w:pPr>
      <w:r w:rsidRPr="001D27C6">
        <w:rPr>
          <w:rFonts w:cstheme="minorHAnsi"/>
          <w:sz w:val="24"/>
          <w:szCs w:val="24"/>
        </w:rPr>
        <w:t>9.1</w:t>
      </w:r>
      <w:r w:rsidRPr="001D27C6">
        <w:rPr>
          <w:rFonts w:cstheme="minorHAnsi"/>
          <w:sz w:val="24"/>
          <w:szCs w:val="24"/>
        </w:rPr>
        <w:tab/>
        <w:t xml:space="preserve">Each Party declares that it is acquainted with and shall fully comply with the Laws on the prohibition of bribery and any other anti-corruption Law applicable to the Parties. </w:t>
      </w:r>
    </w:p>
    <w:p w14:paraId="1E925D0D" w14:textId="77777777" w:rsidR="006D033A" w:rsidRPr="001D27C6" w:rsidRDefault="006D033A" w:rsidP="006D033A">
      <w:pPr>
        <w:jc w:val="both"/>
        <w:rPr>
          <w:rFonts w:cstheme="minorHAnsi"/>
          <w:sz w:val="24"/>
          <w:szCs w:val="24"/>
        </w:rPr>
      </w:pPr>
      <w:r w:rsidRPr="001D27C6">
        <w:rPr>
          <w:rFonts w:cstheme="minorHAnsi"/>
          <w:sz w:val="24"/>
          <w:szCs w:val="24"/>
        </w:rPr>
        <w:lastRenderedPageBreak/>
        <w:t>9.2</w:t>
      </w:r>
      <w:r w:rsidRPr="001D27C6">
        <w:rPr>
          <w:rFonts w:cstheme="minorHAnsi"/>
          <w:sz w:val="24"/>
          <w:szCs w:val="24"/>
        </w:rPr>
        <w:tab/>
        <w:t>The Company acknowledges DESFA’s Code of Ethics (the “Code”), as published on DESFA’s site, which shall be fully applicable to this Agreement, and the Company shall comply with the relevant provisions of the Code, including conflicts of interest. The Company further acknowledges that DESFA’s Anticorruption Policy, as published on DESFA’s site shall be applicable to them and that it shall comply with its provisions. The Company shall not violate or knowingly permit anyone to violate the Code’s prohibition on bribery or any applicable anti-corruption laws, regulations, policies and procedures in performing under this Agreement. If the Company breaches this Article, DESFA may immediately terminate this Agreement.</w:t>
      </w:r>
    </w:p>
    <w:p w14:paraId="70086FCC" w14:textId="77777777" w:rsidR="006D033A" w:rsidRPr="001D27C6" w:rsidRDefault="006D033A" w:rsidP="006D033A">
      <w:pPr>
        <w:jc w:val="both"/>
        <w:rPr>
          <w:rFonts w:cstheme="minorHAnsi"/>
          <w:sz w:val="24"/>
          <w:szCs w:val="24"/>
        </w:rPr>
      </w:pPr>
    </w:p>
    <w:p w14:paraId="0EB5C82B" w14:textId="77777777" w:rsidR="006D033A" w:rsidRPr="001D27C6" w:rsidRDefault="006D033A" w:rsidP="006D033A">
      <w:pPr>
        <w:ind w:left="567"/>
        <w:rPr>
          <w:rFonts w:cstheme="minorHAnsi"/>
          <w:b/>
          <w:sz w:val="24"/>
          <w:szCs w:val="24"/>
        </w:rPr>
      </w:pPr>
      <w:r w:rsidRPr="001D27C6">
        <w:rPr>
          <w:rFonts w:cstheme="minorHAnsi"/>
          <w:b/>
          <w:sz w:val="24"/>
          <w:szCs w:val="24"/>
        </w:rPr>
        <w:t>Article 10 Representation and Warranties</w:t>
      </w:r>
    </w:p>
    <w:p w14:paraId="6ECCD230" w14:textId="77777777" w:rsidR="006D033A" w:rsidRPr="001D27C6" w:rsidRDefault="006D033A" w:rsidP="006D033A">
      <w:pPr>
        <w:jc w:val="both"/>
        <w:rPr>
          <w:rFonts w:cstheme="minorHAnsi"/>
          <w:sz w:val="24"/>
          <w:szCs w:val="24"/>
        </w:rPr>
      </w:pPr>
      <w:r w:rsidRPr="001D27C6">
        <w:rPr>
          <w:rFonts w:cstheme="minorHAnsi"/>
          <w:sz w:val="24"/>
          <w:szCs w:val="24"/>
        </w:rPr>
        <w:t>10.1.</w:t>
      </w:r>
      <w:r w:rsidRPr="001D27C6">
        <w:rPr>
          <w:rFonts w:cstheme="minorHAnsi"/>
          <w:sz w:val="24"/>
          <w:szCs w:val="24"/>
        </w:rPr>
        <w:tab/>
        <w:t xml:space="preserve">The Company has the power to enter into, deliver and perform, and has taken all necessary action to authorize its entry into, delivery and performance of this Agreement. </w:t>
      </w:r>
    </w:p>
    <w:p w14:paraId="42A880F6" w14:textId="77777777" w:rsidR="006D033A" w:rsidRPr="001D27C6" w:rsidRDefault="006D033A" w:rsidP="006D033A">
      <w:pPr>
        <w:jc w:val="both"/>
        <w:rPr>
          <w:rFonts w:cstheme="minorHAnsi"/>
          <w:sz w:val="24"/>
          <w:szCs w:val="24"/>
        </w:rPr>
      </w:pPr>
      <w:r w:rsidRPr="001D27C6">
        <w:rPr>
          <w:rFonts w:cstheme="minorHAnsi"/>
          <w:sz w:val="24"/>
          <w:szCs w:val="24"/>
        </w:rPr>
        <w:t>10.2.</w:t>
      </w:r>
      <w:r w:rsidRPr="001D27C6">
        <w:rPr>
          <w:rFonts w:cstheme="minorHAnsi"/>
          <w:sz w:val="24"/>
          <w:szCs w:val="24"/>
        </w:rPr>
        <w:tab/>
        <w:t xml:space="preserve">The obligations expressed to be assumed by the Company pursuant to this Agreement are legal, valid, binding and enforceable. </w:t>
      </w:r>
    </w:p>
    <w:p w14:paraId="55682B37" w14:textId="77777777" w:rsidR="006D033A" w:rsidRPr="001D27C6" w:rsidRDefault="006D033A" w:rsidP="006D033A">
      <w:pPr>
        <w:jc w:val="both"/>
        <w:rPr>
          <w:rFonts w:cstheme="minorHAnsi"/>
          <w:sz w:val="24"/>
          <w:szCs w:val="24"/>
        </w:rPr>
      </w:pPr>
      <w:r w:rsidRPr="001D27C6">
        <w:rPr>
          <w:rFonts w:cstheme="minorHAnsi"/>
          <w:sz w:val="24"/>
          <w:szCs w:val="24"/>
        </w:rPr>
        <w:t>10.3.</w:t>
      </w:r>
      <w:r w:rsidRPr="001D27C6">
        <w:rPr>
          <w:rFonts w:cstheme="minorHAnsi"/>
          <w:sz w:val="24"/>
          <w:szCs w:val="24"/>
        </w:rPr>
        <w:tab/>
        <w:t xml:space="preserve">The entry into, delivery and performance by the Company of this Agreement does not conflict with any agreement or instrument binding upon it or any of its assets to an extent or in a manner which has or is reasonably expected to have a material adverse effect. </w:t>
      </w:r>
    </w:p>
    <w:p w14:paraId="184ED29F" w14:textId="77777777" w:rsidR="006D033A" w:rsidRPr="001D27C6" w:rsidRDefault="006D033A" w:rsidP="006D033A">
      <w:pPr>
        <w:jc w:val="both"/>
        <w:rPr>
          <w:rFonts w:cstheme="minorHAnsi"/>
          <w:sz w:val="24"/>
          <w:szCs w:val="24"/>
        </w:rPr>
      </w:pPr>
      <w:r w:rsidRPr="001D27C6">
        <w:rPr>
          <w:rFonts w:cstheme="minorHAnsi"/>
          <w:sz w:val="24"/>
          <w:szCs w:val="24"/>
        </w:rPr>
        <w:t>10.4.</w:t>
      </w:r>
      <w:r w:rsidRPr="001D27C6">
        <w:rPr>
          <w:rFonts w:cstheme="minorHAnsi"/>
          <w:sz w:val="24"/>
          <w:szCs w:val="24"/>
        </w:rPr>
        <w:tab/>
        <w:t>All authorizations which are required to be obtained by the Company on or before the date on which this representation have been obtained by the Company.</w:t>
      </w:r>
    </w:p>
    <w:p w14:paraId="22F2D7FC" w14:textId="77777777" w:rsidR="006D033A" w:rsidRPr="001D27C6" w:rsidRDefault="006D033A" w:rsidP="006D033A">
      <w:pPr>
        <w:jc w:val="both"/>
        <w:rPr>
          <w:rFonts w:cstheme="minorHAnsi"/>
          <w:sz w:val="24"/>
          <w:szCs w:val="24"/>
        </w:rPr>
      </w:pPr>
      <w:r w:rsidRPr="001D27C6">
        <w:rPr>
          <w:rFonts w:cstheme="minorHAnsi"/>
          <w:sz w:val="24"/>
          <w:szCs w:val="24"/>
        </w:rPr>
        <w:t>10.5.</w:t>
      </w:r>
      <w:r w:rsidRPr="001D27C6">
        <w:rPr>
          <w:rFonts w:cstheme="minorHAnsi"/>
          <w:sz w:val="24"/>
          <w:szCs w:val="24"/>
        </w:rPr>
        <w:tab/>
        <w:t>No Default with respect to the Company has occurred and is continuing or might reasonably be expected to result from its entry into or performance of this Agreement.</w:t>
      </w:r>
    </w:p>
    <w:p w14:paraId="59549731" w14:textId="77777777" w:rsidR="006D033A" w:rsidRPr="001D27C6" w:rsidRDefault="006D033A" w:rsidP="006D033A">
      <w:pPr>
        <w:jc w:val="both"/>
        <w:rPr>
          <w:rFonts w:cstheme="minorHAnsi"/>
          <w:sz w:val="24"/>
          <w:szCs w:val="24"/>
        </w:rPr>
      </w:pPr>
      <w:r w:rsidRPr="001D27C6">
        <w:rPr>
          <w:rFonts w:cstheme="minorHAnsi"/>
          <w:sz w:val="24"/>
          <w:szCs w:val="24"/>
        </w:rPr>
        <w:t>10.6.</w:t>
      </w:r>
      <w:r w:rsidRPr="001D27C6">
        <w:rPr>
          <w:rFonts w:cstheme="minorHAnsi"/>
          <w:sz w:val="24"/>
          <w:szCs w:val="24"/>
        </w:rPr>
        <w:tab/>
        <w:t xml:space="preserve">No litigation, arbitration or administrative suit or proceeding against the Company which, if adversely determined, would have or would reasonably be expected to have a material adverse effect, is:  </w:t>
      </w:r>
    </w:p>
    <w:p w14:paraId="1D3918EE"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current; or</w:t>
      </w:r>
    </w:p>
    <w:p w14:paraId="327E2C0B"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 xml:space="preserve">pending before any court, arbitral or other tribunal, administrative or regulatory body, as the case may be; or </w:t>
      </w:r>
    </w:p>
    <w:p w14:paraId="2D6C63B6" w14:textId="77777777" w:rsidR="006D033A" w:rsidRPr="001D27C6" w:rsidRDefault="006D033A" w:rsidP="006D033A">
      <w:pPr>
        <w:jc w:val="both"/>
        <w:rPr>
          <w:rFonts w:cstheme="minorHAnsi"/>
          <w:sz w:val="24"/>
          <w:szCs w:val="24"/>
        </w:rPr>
      </w:pPr>
      <w:r w:rsidRPr="001D27C6">
        <w:rPr>
          <w:rFonts w:cstheme="minorHAnsi"/>
          <w:sz w:val="24"/>
          <w:szCs w:val="24"/>
        </w:rPr>
        <w:t>(c)</w:t>
      </w:r>
      <w:r w:rsidRPr="001D27C6">
        <w:rPr>
          <w:rFonts w:cstheme="minorHAnsi"/>
          <w:sz w:val="24"/>
          <w:szCs w:val="24"/>
        </w:rPr>
        <w:tab/>
        <w:t>so far as the Company is aware, by reason of receipt of a letter/ formal written notice before action or similar, threatened against the Company.</w:t>
      </w:r>
    </w:p>
    <w:p w14:paraId="3239FC0F" w14:textId="77777777" w:rsidR="006D033A" w:rsidRPr="001D27C6" w:rsidRDefault="006D033A" w:rsidP="006D033A">
      <w:pPr>
        <w:jc w:val="both"/>
        <w:rPr>
          <w:rFonts w:cstheme="minorHAnsi"/>
          <w:sz w:val="24"/>
          <w:szCs w:val="24"/>
        </w:rPr>
      </w:pPr>
    </w:p>
    <w:p w14:paraId="7587951A" w14:textId="77777777" w:rsidR="006D033A" w:rsidRPr="001D27C6" w:rsidRDefault="006D033A" w:rsidP="006D033A">
      <w:pPr>
        <w:ind w:left="567"/>
        <w:rPr>
          <w:rFonts w:cstheme="minorHAnsi"/>
          <w:b/>
          <w:sz w:val="24"/>
          <w:szCs w:val="24"/>
        </w:rPr>
      </w:pPr>
      <w:r w:rsidRPr="001D27C6">
        <w:rPr>
          <w:rFonts w:cstheme="minorHAnsi"/>
          <w:b/>
          <w:sz w:val="24"/>
          <w:szCs w:val="24"/>
        </w:rPr>
        <w:t>Article 11 Governing Law and Dispute Resolution</w:t>
      </w:r>
    </w:p>
    <w:p w14:paraId="6D6FF57D" w14:textId="77777777" w:rsidR="006D033A" w:rsidRPr="001D27C6" w:rsidRDefault="006D033A" w:rsidP="006D033A">
      <w:pPr>
        <w:jc w:val="both"/>
        <w:rPr>
          <w:rFonts w:cstheme="minorHAnsi"/>
          <w:sz w:val="24"/>
          <w:szCs w:val="24"/>
        </w:rPr>
      </w:pPr>
      <w:r w:rsidRPr="001D27C6">
        <w:rPr>
          <w:rFonts w:cstheme="minorHAnsi"/>
          <w:sz w:val="24"/>
          <w:szCs w:val="24"/>
        </w:rPr>
        <w:lastRenderedPageBreak/>
        <w:t>11.1.</w:t>
      </w:r>
      <w:r w:rsidRPr="001D27C6">
        <w:rPr>
          <w:rFonts w:cstheme="minorHAnsi"/>
          <w:sz w:val="24"/>
          <w:szCs w:val="24"/>
        </w:rPr>
        <w:tab/>
        <w:t>This Agreement and any non-contractual obligations arising out of or in connection with it shall be governed by the laws of Greece.</w:t>
      </w:r>
    </w:p>
    <w:p w14:paraId="7B299DBD" w14:textId="77777777" w:rsidR="006D033A" w:rsidRPr="001D27C6" w:rsidRDefault="006D033A" w:rsidP="006D033A">
      <w:pPr>
        <w:jc w:val="both"/>
        <w:rPr>
          <w:rFonts w:cstheme="minorHAnsi"/>
          <w:sz w:val="24"/>
          <w:szCs w:val="24"/>
        </w:rPr>
      </w:pPr>
      <w:r w:rsidRPr="001D27C6">
        <w:rPr>
          <w:rFonts w:cstheme="minorHAnsi"/>
          <w:sz w:val="24"/>
          <w:szCs w:val="24"/>
        </w:rPr>
        <w:t>11.2.</w:t>
      </w:r>
      <w:r w:rsidRPr="001D27C6">
        <w:rPr>
          <w:rFonts w:cstheme="minorHAnsi"/>
          <w:sz w:val="24"/>
          <w:szCs w:val="24"/>
        </w:rPr>
        <w:tab/>
        <w:t>Any dispute which may arise between the Parties in interpreting or implementing the Agreement and which may not be amicably resolved, the courts exclusively competent to resolve said dispute shall be the Courts of Athens.</w:t>
      </w:r>
    </w:p>
    <w:p w14:paraId="06955A11" w14:textId="77777777" w:rsidR="006D033A" w:rsidRPr="001D27C6" w:rsidRDefault="006D033A" w:rsidP="006D033A">
      <w:pPr>
        <w:jc w:val="both"/>
        <w:rPr>
          <w:rFonts w:cstheme="minorHAnsi"/>
          <w:sz w:val="24"/>
          <w:szCs w:val="24"/>
        </w:rPr>
      </w:pPr>
    </w:p>
    <w:p w14:paraId="2AAD0223" w14:textId="77777777" w:rsidR="006D033A" w:rsidRPr="001D27C6" w:rsidRDefault="006D033A" w:rsidP="006D033A">
      <w:pPr>
        <w:ind w:left="567"/>
        <w:rPr>
          <w:rFonts w:cstheme="minorHAnsi"/>
          <w:b/>
          <w:sz w:val="24"/>
          <w:szCs w:val="24"/>
        </w:rPr>
      </w:pPr>
      <w:r w:rsidRPr="001D27C6">
        <w:rPr>
          <w:rFonts w:cstheme="minorHAnsi"/>
          <w:b/>
          <w:sz w:val="24"/>
          <w:szCs w:val="24"/>
        </w:rPr>
        <w:t>Article 12 Miscellaneous</w:t>
      </w:r>
    </w:p>
    <w:p w14:paraId="4A37C8E3" w14:textId="77777777" w:rsidR="006D033A" w:rsidRPr="001D27C6" w:rsidRDefault="006D033A" w:rsidP="006D033A">
      <w:pPr>
        <w:ind w:left="284"/>
        <w:rPr>
          <w:rFonts w:cstheme="minorHAnsi"/>
          <w:b/>
          <w:sz w:val="24"/>
          <w:szCs w:val="24"/>
        </w:rPr>
      </w:pPr>
      <w:r w:rsidRPr="001D27C6">
        <w:rPr>
          <w:rFonts w:cstheme="minorHAnsi"/>
          <w:b/>
          <w:sz w:val="24"/>
          <w:szCs w:val="24"/>
        </w:rPr>
        <w:t>12.1. Language</w:t>
      </w:r>
    </w:p>
    <w:p w14:paraId="592293F1" w14:textId="77777777" w:rsidR="006D033A" w:rsidRPr="001D27C6" w:rsidRDefault="006D033A" w:rsidP="006D033A">
      <w:pPr>
        <w:jc w:val="both"/>
        <w:rPr>
          <w:rFonts w:cstheme="minorHAnsi"/>
          <w:sz w:val="24"/>
          <w:szCs w:val="24"/>
        </w:rPr>
      </w:pPr>
      <w:r w:rsidRPr="001D27C6">
        <w:rPr>
          <w:rFonts w:cstheme="minorHAnsi"/>
          <w:sz w:val="24"/>
          <w:szCs w:val="24"/>
        </w:rPr>
        <w:t>The language of this Agreement and the transactions envisaged by it shall be English and all Notices, demands, requests, statements, certificates or other documents or communications shall be in English unless otherwise mandatorily required by any Competent Authority or agreed in writing (in which case a certified English translation shall be delivered by the responsible Party, at its own cost, to the other Party). If this Agreement or any related documents are translated into another language, the English version shall prevail.</w:t>
      </w:r>
    </w:p>
    <w:p w14:paraId="1E925879" w14:textId="77777777" w:rsidR="006D033A" w:rsidRPr="001D27C6" w:rsidRDefault="006D033A" w:rsidP="006D033A">
      <w:pPr>
        <w:ind w:left="284"/>
        <w:rPr>
          <w:rFonts w:cstheme="minorHAnsi"/>
          <w:b/>
          <w:sz w:val="24"/>
          <w:szCs w:val="24"/>
        </w:rPr>
      </w:pPr>
      <w:r w:rsidRPr="001D27C6">
        <w:rPr>
          <w:rFonts w:cstheme="minorHAnsi"/>
          <w:b/>
          <w:sz w:val="24"/>
          <w:szCs w:val="24"/>
        </w:rPr>
        <w:t>12.2. Data Protection</w:t>
      </w:r>
      <w:r w:rsidRPr="001D27C6">
        <w:rPr>
          <w:rFonts w:cstheme="minorHAnsi"/>
          <w:b/>
          <w:sz w:val="24"/>
          <w:szCs w:val="24"/>
        </w:rPr>
        <w:tab/>
      </w:r>
    </w:p>
    <w:p w14:paraId="6F58DE37" w14:textId="77777777" w:rsidR="006D033A" w:rsidRPr="001D27C6" w:rsidRDefault="006D033A" w:rsidP="006D033A">
      <w:pPr>
        <w:jc w:val="both"/>
        <w:rPr>
          <w:rFonts w:cstheme="minorHAnsi"/>
          <w:sz w:val="24"/>
          <w:szCs w:val="24"/>
        </w:rPr>
      </w:pPr>
      <w:r w:rsidRPr="001D27C6">
        <w:rPr>
          <w:rFonts w:cstheme="minorHAnsi"/>
          <w:sz w:val="24"/>
          <w:szCs w:val="24"/>
        </w:rPr>
        <w:t>The Parties shall process personal data exchanged under the Agreement during and for its performance (hereinafter referred to as "Personal Data") in accordance with the provisions of applicable legislation and today those of Regulation (EU) 2016/679 (hereinafter "General Regulation"). Personal data shall not be transmitted, disclosed or communicated to third parties, nor shall they be subject to any other processing for purposes other than the execution of the Agreement, except in cases of legal obligation or explicit consent of the data subject. The Company declares to have implemented relative data protection measures in compliance with the General Regulation. DESFA has implemented the data protection policy publicly available on DESFA’s corporate website.</w:t>
      </w:r>
    </w:p>
    <w:p w14:paraId="3F51D007" w14:textId="77777777" w:rsidR="006D033A" w:rsidRPr="001D27C6" w:rsidRDefault="006D033A" w:rsidP="006D033A">
      <w:pPr>
        <w:ind w:left="284"/>
        <w:rPr>
          <w:rFonts w:cstheme="minorHAnsi"/>
          <w:b/>
          <w:sz w:val="24"/>
          <w:szCs w:val="24"/>
        </w:rPr>
      </w:pPr>
      <w:bookmarkStart w:id="14" w:name="_Ref69748282"/>
      <w:r w:rsidRPr="001D27C6">
        <w:rPr>
          <w:rFonts w:cstheme="minorHAnsi"/>
          <w:b/>
          <w:sz w:val="24"/>
          <w:szCs w:val="24"/>
        </w:rPr>
        <w:t>12.3. Notices</w:t>
      </w:r>
      <w:bookmarkEnd w:id="14"/>
    </w:p>
    <w:p w14:paraId="40A673AF" w14:textId="77777777" w:rsidR="006D033A" w:rsidRPr="001D27C6" w:rsidRDefault="006D033A" w:rsidP="006D033A">
      <w:pPr>
        <w:jc w:val="both"/>
        <w:rPr>
          <w:rFonts w:cstheme="minorHAnsi"/>
          <w:sz w:val="24"/>
          <w:szCs w:val="24"/>
        </w:rPr>
      </w:pPr>
      <w:r w:rsidRPr="001D27C6">
        <w:rPr>
          <w:rFonts w:cstheme="minorHAnsi"/>
          <w:sz w:val="24"/>
          <w:szCs w:val="24"/>
        </w:rPr>
        <w:t>Any notice or other communication from one Party to any other Party which is required or permitted to be made under the provisions of this Agreement shall be made in writing and delivered by hand, email, pre-paid recorded delivery, pre-paid special delivery or courier to the other Party at the address and marked for the attention of the person(s) designated below:</w:t>
      </w:r>
    </w:p>
    <w:p w14:paraId="4CB0E3EE" w14:textId="77777777" w:rsidR="006D033A" w:rsidRPr="001D27C6" w:rsidRDefault="006D033A" w:rsidP="006D033A">
      <w:pPr>
        <w:jc w:val="both"/>
        <w:rPr>
          <w:rFonts w:cstheme="minorHAnsi"/>
          <w:sz w:val="24"/>
          <w:szCs w:val="24"/>
        </w:rPr>
      </w:pPr>
      <w:r w:rsidRPr="001D27C6">
        <w:rPr>
          <w:rFonts w:cstheme="minorHAnsi"/>
          <w:sz w:val="24"/>
          <w:szCs w:val="24"/>
        </w:rPr>
        <w:t>(a)</w:t>
      </w:r>
      <w:r w:rsidRPr="001D27C6">
        <w:rPr>
          <w:rFonts w:cstheme="minorHAnsi"/>
          <w:sz w:val="24"/>
          <w:szCs w:val="24"/>
        </w:rPr>
        <w:tab/>
        <w:t>if to DESFA:</w:t>
      </w:r>
    </w:p>
    <w:p w14:paraId="3924F5C2" w14:textId="77777777" w:rsidR="006D033A" w:rsidRPr="001D27C6" w:rsidRDefault="006D033A" w:rsidP="006D033A">
      <w:pPr>
        <w:jc w:val="both"/>
        <w:rPr>
          <w:rFonts w:cstheme="minorHAnsi"/>
          <w:sz w:val="24"/>
          <w:szCs w:val="24"/>
        </w:rPr>
      </w:pPr>
      <w:r w:rsidRPr="001D27C6">
        <w:rPr>
          <w:rFonts w:cstheme="minorHAnsi"/>
          <w:sz w:val="24"/>
          <w:szCs w:val="24"/>
        </w:rPr>
        <w:t>Address:</w:t>
      </w:r>
      <w:r w:rsidRPr="001D27C6">
        <w:rPr>
          <w:rFonts w:cstheme="minorHAnsi"/>
          <w:sz w:val="24"/>
          <w:szCs w:val="24"/>
        </w:rPr>
        <w:tab/>
      </w:r>
      <w:r w:rsidRPr="001D27C6">
        <w:rPr>
          <w:rFonts w:cstheme="minorHAnsi"/>
          <w:sz w:val="24"/>
          <w:szCs w:val="24"/>
        </w:rPr>
        <w:tab/>
      </w:r>
      <w:r w:rsidRPr="001D27C6">
        <w:rPr>
          <w:rFonts w:cstheme="minorHAnsi"/>
          <w:sz w:val="24"/>
          <w:szCs w:val="24"/>
        </w:rPr>
        <w:tab/>
      </w:r>
      <w:r w:rsidRPr="001D27C6">
        <w:rPr>
          <w:rFonts w:cstheme="minorHAnsi"/>
          <w:sz w:val="24"/>
          <w:szCs w:val="24"/>
        </w:rPr>
        <w:tab/>
        <w:t xml:space="preserve"> </w:t>
      </w:r>
    </w:p>
    <w:p w14:paraId="59F4D437" w14:textId="77777777" w:rsidR="006D033A" w:rsidRPr="001D27C6" w:rsidRDefault="006D033A" w:rsidP="006D033A">
      <w:pPr>
        <w:jc w:val="both"/>
        <w:rPr>
          <w:rFonts w:cstheme="minorHAnsi"/>
          <w:sz w:val="24"/>
          <w:szCs w:val="24"/>
        </w:rPr>
      </w:pPr>
      <w:r w:rsidRPr="001D27C6">
        <w:rPr>
          <w:rFonts w:cstheme="minorHAnsi"/>
          <w:sz w:val="24"/>
          <w:szCs w:val="24"/>
        </w:rPr>
        <w:t>Email:</w:t>
      </w:r>
      <w:r w:rsidRPr="001D27C6">
        <w:rPr>
          <w:rFonts w:cstheme="minorHAnsi"/>
          <w:sz w:val="24"/>
          <w:szCs w:val="24"/>
        </w:rPr>
        <w:tab/>
      </w:r>
      <w:r w:rsidRPr="001D27C6">
        <w:rPr>
          <w:rFonts w:cstheme="minorHAnsi"/>
          <w:sz w:val="24"/>
          <w:szCs w:val="24"/>
        </w:rPr>
        <w:tab/>
      </w:r>
      <w:r w:rsidRPr="001D27C6">
        <w:rPr>
          <w:rFonts w:cstheme="minorHAnsi"/>
          <w:sz w:val="24"/>
          <w:szCs w:val="24"/>
        </w:rPr>
        <w:tab/>
      </w:r>
      <w:r w:rsidRPr="001D27C6">
        <w:rPr>
          <w:rFonts w:cstheme="minorHAnsi"/>
          <w:sz w:val="24"/>
          <w:szCs w:val="24"/>
        </w:rPr>
        <w:tab/>
      </w:r>
      <w:r w:rsidRPr="001D27C6">
        <w:rPr>
          <w:rFonts w:cstheme="minorHAnsi"/>
          <w:sz w:val="24"/>
          <w:szCs w:val="24"/>
        </w:rPr>
        <w:tab/>
        <w:t xml:space="preserve"> </w:t>
      </w:r>
    </w:p>
    <w:p w14:paraId="207E196D" w14:textId="77777777" w:rsidR="006D033A" w:rsidRPr="001D27C6" w:rsidRDefault="006D033A" w:rsidP="006D033A">
      <w:pPr>
        <w:jc w:val="both"/>
        <w:rPr>
          <w:rFonts w:cstheme="minorHAnsi"/>
          <w:sz w:val="24"/>
          <w:szCs w:val="24"/>
        </w:rPr>
      </w:pPr>
      <w:r w:rsidRPr="001D27C6">
        <w:rPr>
          <w:rFonts w:cstheme="minorHAnsi"/>
          <w:sz w:val="24"/>
          <w:szCs w:val="24"/>
        </w:rPr>
        <w:lastRenderedPageBreak/>
        <w:t>Tel. number:</w:t>
      </w:r>
    </w:p>
    <w:p w14:paraId="20A21D1A" w14:textId="77777777" w:rsidR="006D033A" w:rsidRPr="001D27C6" w:rsidRDefault="006D033A" w:rsidP="006D033A">
      <w:pPr>
        <w:jc w:val="both"/>
        <w:rPr>
          <w:rFonts w:cstheme="minorHAnsi"/>
          <w:sz w:val="24"/>
          <w:szCs w:val="24"/>
        </w:rPr>
      </w:pPr>
      <w:r w:rsidRPr="001D27C6">
        <w:rPr>
          <w:rFonts w:cstheme="minorHAnsi"/>
          <w:sz w:val="24"/>
          <w:szCs w:val="24"/>
        </w:rPr>
        <w:t>Marked for the attention of:</w:t>
      </w:r>
      <w:r w:rsidRPr="001D27C6">
        <w:rPr>
          <w:rFonts w:cstheme="minorHAnsi"/>
          <w:sz w:val="24"/>
          <w:szCs w:val="24"/>
        </w:rPr>
        <w:tab/>
      </w:r>
      <w:r w:rsidRPr="001D27C6">
        <w:rPr>
          <w:rFonts w:cstheme="minorHAnsi"/>
          <w:sz w:val="24"/>
          <w:szCs w:val="24"/>
        </w:rPr>
        <w:tab/>
        <w:t xml:space="preserve"> </w:t>
      </w:r>
    </w:p>
    <w:p w14:paraId="06433242" w14:textId="77777777" w:rsidR="006D033A" w:rsidRPr="001D27C6" w:rsidRDefault="006D033A" w:rsidP="006D033A">
      <w:pPr>
        <w:jc w:val="both"/>
        <w:rPr>
          <w:rFonts w:cstheme="minorHAnsi"/>
          <w:sz w:val="24"/>
          <w:szCs w:val="24"/>
        </w:rPr>
      </w:pPr>
      <w:r w:rsidRPr="001D27C6">
        <w:rPr>
          <w:rFonts w:cstheme="minorHAnsi"/>
          <w:sz w:val="24"/>
          <w:szCs w:val="24"/>
        </w:rPr>
        <w:t>(b)</w:t>
      </w:r>
      <w:r w:rsidRPr="001D27C6">
        <w:rPr>
          <w:rFonts w:cstheme="minorHAnsi"/>
          <w:sz w:val="24"/>
          <w:szCs w:val="24"/>
        </w:rPr>
        <w:tab/>
        <w:t>if to the Company:</w:t>
      </w:r>
    </w:p>
    <w:p w14:paraId="5AEBD036" w14:textId="77777777" w:rsidR="006D033A" w:rsidRPr="001D27C6" w:rsidRDefault="006D033A" w:rsidP="006D033A">
      <w:pPr>
        <w:jc w:val="both"/>
        <w:rPr>
          <w:rFonts w:cstheme="minorHAnsi"/>
          <w:sz w:val="24"/>
          <w:szCs w:val="24"/>
        </w:rPr>
      </w:pPr>
      <w:r w:rsidRPr="001D27C6">
        <w:rPr>
          <w:rFonts w:cstheme="minorHAnsi"/>
          <w:sz w:val="24"/>
          <w:szCs w:val="24"/>
        </w:rPr>
        <w:t>Address:</w:t>
      </w:r>
      <w:r w:rsidRPr="001D27C6">
        <w:rPr>
          <w:rFonts w:cstheme="minorHAnsi"/>
          <w:sz w:val="24"/>
          <w:szCs w:val="24"/>
        </w:rPr>
        <w:tab/>
      </w:r>
    </w:p>
    <w:p w14:paraId="239F9756" w14:textId="77777777" w:rsidR="006D033A" w:rsidRPr="001D27C6" w:rsidRDefault="006D033A" w:rsidP="006D033A">
      <w:pPr>
        <w:jc w:val="both"/>
        <w:rPr>
          <w:rFonts w:cstheme="minorHAnsi"/>
          <w:sz w:val="24"/>
          <w:szCs w:val="24"/>
        </w:rPr>
      </w:pPr>
      <w:r w:rsidRPr="001D27C6">
        <w:rPr>
          <w:rFonts w:cstheme="minorHAnsi"/>
          <w:sz w:val="24"/>
          <w:szCs w:val="24"/>
        </w:rPr>
        <w:t>Email:</w:t>
      </w:r>
      <w:r w:rsidRPr="001D27C6">
        <w:rPr>
          <w:rFonts w:cstheme="minorHAnsi"/>
          <w:sz w:val="24"/>
          <w:szCs w:val="24"/>
        </w:rPr>
        <w:tab/>
      </w:r>
      <w:r w:rsidRPr="001D27C6">
        <w:rPr>
          <w:rFonts w:cstheme="minorHAnsi"/>
          <w:sz w:val="24"/>
          <w:szCs w:val="24"/>
        </w:rPr>
        <w:tab/>
      </w:r>
      <w:r w:rsidRPr="001D27C6">
        <w:rPr>
          <w:rFonts w:cstheme="minorHAnsi"/>
          <w:sz w:val="24"/>
          <w:szCs w:val="24"/>
        </w:rPr>
        <w:tab/>
      </w:r>
      <w:r w:rsidRPr="001D27C6">
        <w:rPr>
          <w:rFonts w:cstheme="minorHAnsi"/>
          <w:sz w:val="24"/>
          <w:szCs w:val="24"/>
        </w:rPr>
        <w:tab/>
      </w:r>
      <w:r w:rsidRPr="001D27C6">
        <w:rPr>
          <w:rFonts w:cstheme="minorHAnsi"/>
          <w:sz w:val="24"/>
          <w:szCs w:val="24"/>
        </w:rPr>
        <w:tab/>
        <w:t xml:space="preserve"> </w:t>
      </w:r>
    </w:p>
    <w:p w14:paraId="3C7D916A" w14:textId="77777777" w:rsidR="006D033A" w:rsidRPr="001D27C6" w:rsidRDefault="006D033A" w:rsidP="006D033A">
      <w:pPr>
        <w:jc w:val="both"/>
        <w:rPr>
          <w:rFonts w:cstheme="minorHAnsi"/>
          <w:sz w:val="24"/>
          <w:szCs w:val="24"/>
        </w:rPr>
      </w:pPr>
      <w:r w:rsidRPr="001D27C6">
        <w:rPr>
          <w:rFonts w:cstheme="minorHAnsi"/>
          <w:sz w:val="24"/>
          <w:szCs w:val="24"/>
        </w:rPr>
        <w:t>Tel. number:</w:t>
      </w:r>
    </w:p>
    <w:p w14:paraId="38405AD0" w14:textId="77777777" w:rsidR="006D033A" w:rsidRPr="001D27C6" w:rsidRDefault="006D033A" w:rsidP="006D033A">
      <w:pPr>
        <w:jc w:val="both"/>
        <w:rPr>
          <w:rFonts w:cstheme="minorHAnsi"/>
          <w:sz w:val="24"/>
          <w:szCs w:val="24"/>
        </w:rPr>
      </w:pPr>
      <w:r w:rsidRPr="001D27C6">
        <w:rPr>
          <w:rFonts w:cstheme="minorHAnsi"/>
          <w:sz w:val="24"/>
          <w:szCs w:val="24"/>
        </w:rPr>
        <w:t>Marked for the attention of:</w:t>
      </w:r>
      <w:r w:rsidRPr="001D27C6">
        <w:rPr>
          <w:rFonts w:cstheme="minorHAnsi"/>
          <w:sz w:val="24"/>
          <w:szCs w:val="24"/>
        </w:rPr>
        <w:tab/>
      </w:r>
      <w:r w:rsidRPr="001D27C6">
        <w:rPr>
          <w:rFonts w:cstheme="minorHAnsi"/>
          <w:sz w:val="24"/>
          <w:szCs w:val="24"/>
        </w:rPr>
        <w:tab/>
      </w:r>
    </w:p>
    <w:p w14:paraId="17E8A619" w14:textId="77777777" w:rsidR="006D033A" w:rsidRPr="001D27C6" w:rsidRDefault="006D033A" w:rsidP="006D033A">
      <w:pPr>
        <w:ind w:left="284"/>
        <w:rPr>
          <w:rFonts w:cstheme="minorHAnsi"/>
          <w:b/>
          <w:sz w:val="24"/>
          <w:szCs w:val="24"/>
        </w:rPr>
      </w:pPr>
      <w:r w:rsidRPr="001D27C6">
        <w:rPr>
          <w:rFonts w:cstheme="minorHAnsi"/>
          <w:b/>
          <w:sz w:val="24"/>
          <w:szCs w:val="24"/>
        </w:rPr>
        <w:t xml:space="preserve">12.4. Agent for Service of Process </w:t>
      </w:r>
    </w:p>
    <w:p w14:paraId="5338B9F7" w14:textId="77777777" w:rsidR="006D033A" w:rsidRPr="001D27C6" w:rsidRDefault="006D033A" w:rsidP="006D033A">
      <w:pPr>
        <w:jc w:val="both"/>
        <w:rPr>
          <w:rFonts w:cstheme="minorHAnsi"/>
          <w:sz w:val="24"/>
          <w:szCs w:val="24"/>
        </w:rPr>
      </w:pPr>
      <w:r w:rsidRPr="001D27C6">
        <w:rPr>
          <w:rFonts w:cstheme="minorHAnsi"/>
          <w:sz w:val="24"/>
          <w:szCs w:val="24"/>
        </w:rPr>
        <w:t>12.4.1.</w:t>
      </w:r>
      <w:r w:rsidRPr="001D27C6">
        <w:rPr>
          <w:rFonts w:cstheme="minorHAnsi"/>
          <w:sz w:val="24"/>
          <w:szCs w:val="24"/>
        </w:rPr>
        <w:tab/>
        <w:t xml:space="preserve">The Company irrevocably appoints </w:t>
      </w:r>
      <w:r w:rsidRPr="001D27C6">
        <w:rPr>
          <w:rFonts w:cstheme="minorHAnsi"/>
          <w:i/>
          <w:sz w:val="24"/>
          <w:szCs w:val="24"/>
        </w:rPr>
        <w:t xml:space="preserve">[to be completed as appropriate] </w:t>
      </w:r>
      <w:r w:rsidRPr="001D27C6">
        <w:rPr>
          <w:rFonts w:cstheme="minorHAnsi"/>
          <w:sz w:val="24"/>
          <w:szCs w:val="24"/>
        </w:rPr>
        <w:t>as its agent under this Agreement for service of process in any proceedings before the competent courts of law or other Competent Authority in relation to any dispute in the context of this Agreement.</w:t>
      </w:r>
    </w:p>
    <w:p w14:paraId="42430B00" w14:textId="77777777" w:rsidR="006D033A" w:rsidRPr="001D27C6" w:rsidRDefault="006D033A" w:rsidP="006D033A">
      <w:pPr>
        <w:jc w:val="both"/>
        <w:rPr>
          <w:rFonts w:cstheme="minorHAnsi"/>
          <w:sz w:val="24"/>
          <w:szCs w:val="24"/>
        </w:rPr>
      </w:pPr>
      <w:r w:rsidRPr="001D27C6">
        <w:rPr>
          <w:rFonts w:cstheme="minorHAnsi"/>
          <w:sz w:val="24"/>
          <w:szCs w:val="24"/>
        </w:rPr>
        <w:t>12.4.2.</w:t>
      </w:r>
      <w:r w:rsidRPr="001D27C6">
        <w:rPr>
          <w:rFonts w:cstheme="minorHAnsi"/>
          <w:sz w:val="24"/>
          <w:szCs w:val="24"/>
        </w:rPr>
        <w:tab/>
        <w:t xml:space="preserve">The company agrees that failure by a process agent to notify it of any process will not invalidate the relevant proceedings. </w:t>
      </w:r>
    </w:p>
    <w:p w14:paraId="2109E9C6" w14:textId="77777777" w:rsidR="006D033A" w:rsidRPr="001D27C6" w:rsidRDefault="006D033A" w:rsidP="006D033A">
      <w:pPr>
        <w:jc w:val="both"/>
        <w:rPr>
          <w:rFonts w:cstheme="minorHAnsi"/>
          <w:sz w:val="24"/>
          <w:szCs w:val="24"/>
        </w:rPr>
      </w:pPr>
      <w:r w:rsidRPr="001D27C6">
        <w:rPr>
          <w:rFonts w:cstheme="minorHAnsi"/>
          <w:sz w:val="24"/>
          <w:szCs w:val="24"/>
        </w:rPr>
        <w:t>12.4.3.</w:t>
      </w:r>
      <w:r w:rsidRPr="001D27C6">
        <w:rPr>
          <w:rFonts w:cstheme="minorHAnsi"/>
          <w:sz w:val="24"/>
          <w:szCs w:val="24"/>
        </w:rPr>
        <w:tab/>
        <w:t>The service of process provisions set out herein shall not affect any other method of service allowed by Law.</w:t>
      </w:r>
    </w:p>
    <w:p w14:paraId="145A248D" w14:textId="77777777" w:rsidR="006D033A" w:rsidRPr="001D27C6" w:rsidRDefault="006D033A" w:rsidP="006D033A">
      <w:pPr>
        <w:ind w:left="284"/>
        <w:rPr>
          <w:rFonts w:cstheme="minorHAnsi"/>
          <w:b/>
          <w:sz w:val="24"/>
          <w:szCs w:val="24"/>
        </w:rPr>
      </w:pPr>
      <w:r w:rsidRPr="001D27C6">
        <w:rPr>
          <w:rFonts w:cstheme="minorHAnsi"/>
          <w:b/>
          <w:sz w:val="24"/>
          <w:szCs w:val="24"/>
        </w:rPr>
        <w:t xml:space="preserve">12.5. Amendment </w:t>
      </w:r>
    </w:p>
    <w:p w14:paraId="613903F8" w14:textId="77777777" w:rsidR="006D033A" w:rsidRPr="001D27C6" w:rsidRDefault="006D033A" w:rsidP="006D033A">
      <w:pPr>
        <w:jc w:val="both"/>
        <w:rPr>
          <w:rFonts w:cstheme="minorHAnsi"/>
          <w:sz w:val="24"/>
          <w:szCs w:val="24"/>
        </w:rPr>
      </w:pPr>
      <w:r w:rsidRPr="001D27C6">
        <w:rPr>
          <w:rFonts w:cstheme="minorHAnsi"/>
          <w:sz w:val="24"/>
          <w:szCs w:val="24"/>
        </w:rPr>
        <w:t>This Agreement may only be amended or modified by agreement in writing and signed by a duly authorized representative of each Party.</w:t>
      </w:r>
    </w:p>
    <w:p w14:paraId="635A3D9F" w14:textId="77777777" w:rsidR="006D033A" w:rsidRPr="001D27C6" w:rsidRDefault="006D033A" w:rsidP="006D033A">
      <w:pPr>
        <w:ind w:left="284"/>
        <w:rPr>
          <w:rFonts w:cstheme="minorHAnsi"/>
          <w:b/>
          <w:sz w:val="24"/>
          <w:szCs w:val="24"/>
        </w:rPr>
      </w:pPr>
      <w:r w:rsidRPr="001D27C6">
        <w:rPr>
          <w:rFonts w:cstheme="minorHAnsi"/>
          <w:b/>
          <w:sz w:val="24"/>
          <w:szCs w:val="24"/>
        </w:rPr>
        <w:t>12.6. Severability</w:t>
      </w:r>
    </w:p>
    <w:p w14:paraId="17FAF89F" w14:textId="77777777" w:rsidR="006D033A" w:rsidRPr="001D27C6" w:rsidRDefault="006D033A" w:rsidP="006D033A">
      <w:pPr>
        <w:jc w:val="both"/>
        <w:rPr>
          <w:rFonts w:cstheme="minorHAnsi"/>
          <w:sz w:val="24"/>
          <w:szCs w:val="24"/>
        </w:rPr>
      </w:pPr>
      <w:r w:rsidRPr="001D27C6">
        <w:rPr>
          <w:rFonts w:cstheme="minorHAnsi"/>
          <w:sz w:val="24"/>
          <w:szCs w:val="24"/>
        </w:rPr>
        <w:t>If any Article of this Agreement is held to be or becomes void or otherwise unenforceable for any reason under applicable Law, that Article shall be deemed omitted from this Agreement and the validity and enforceability of the remaining provisions of this Agreement shall not in any way be affected or impaired as a result of that omission and the Parties shall meet to negotiate in good faith and seek to agree a mutually satisfactory valid and enforceable provision to replace the omitted provision.</w:t>
      </w:r>
    </w:p>
    <w:p w14:paraId="1220A8E8" w14:textId="77777777" w:rsidR="006D033A" w:rsidRPr="001D27C6" w:rsidRDefault="006D033A" w:rsidP="006D033A">
      <w:pPr>
        <w:ind w:left="284"/>
        <w:rPr>
          <w:rFonts w:cstheme="minorHAnsi"/>
          <w:b/>
          <w:sz w:val="24"/>
          <w:szCs w:val="24"/>
        </w:rPr>
      </w:pPr>
      <w:r w:rsidRPr="001D27C6">
        <w:rPr>
          <w:rFonts w:cstheme="minorHAnsi"/>
          <w:b/>
          <w:sz w:val="24"/>
          <w:szCs w:val="24"/>
        </w:rPr>
        <w:t>12.7. Waivers</w:t>
      </w:r>
    </w:p>
    <w:p w14:paraId="09FC8827" w14:textId="77777777" w:rsidR="006D033A" w:rsidRPr="001D27C6" w:rsidRDefault="006D033A" w:rsidP="006D033A">
      <w:pPr>
        <w:jc w:val="both"/>
        <w:rPr>
          <w:rFonts w:cstheme="minorHAnsi"/>
          <w:sz w:val="24"/>
          <w:szCs w:val="24"/>
        </w:rPr>
      </w:pPr>
      <w:r w:rsidRPr="001D27C6">
        <w:rPr>
          <w:rFonts w:cstheme="minorHAnsi"/>
          <w:sz w:val="24"/>
          <w:szCs w:val="24"/>
        </w:rPr>
        <w:t>The failure by any Party to exercise, or the delay by any Party in exercising any right, power, privilege or remedy provided under this Agreement shall not constitute a waiver of the right, power, privilege or remedy.</w:t>
      </w:r>
    </w:p>
    <w:p w14:paraId="37FFF8AA" w14:textId="77777777" w:rsidR="006D033A" w:rsidRPr="001D27C6" w:rsidRDefault="006D033A" w:rsidP="006D033A">
      <w:pPr>
        <w:jc w:val="both"/>
        <w:rPr>
          <w:rFonts w:cstheme="minorHAnsi"/>
          <w:sz w:val="24"/>
          <w:szCs w:val="24"/>
        </w:rPr>
      </w:pPr>
      <w:r w:rsidRPr="001D27C6">
        <w:rPr>
          <w:rFonts w:cstheme="minorHAnsi"/>
          <w:sz w:val="24"/>
          <w:szCs w:val="24"/>
        </w:rPr>
        <w:lastRenderedPageBreak/>
        <w:t>This Agreement has been signed in</w:t>
      </w:r>
      <w:r w:rsidRPr="001D27C6">
        <w:rPr>
          <w:rFonts w:cstheme="minorHAnsi"/>
          <w:i/>
          <w:sz w:val="24"/>
          <w:szCs w:val="24"/>
        </w:rPr>
        <w:t xml:space="preserve"> [2 (two)]</w:t>
      </w:r>
      <w:r w:rsidRPr="001D27C6">
        <w:rPr>
          <w:rFonts w:cstheme="minorHAnsi"/>
          <w:sz w:val="24"/>
          <w:szCs w:val="24"/>
        </w:rPr>
        <w:t xml:space="preserve"> original counterparts, each Party acknowledging receipt of its counterpart.</w:t>
      </w:r>
    </w:p>
    <w:p w14:paraId="71F369F2" w14:textId="77777777" w:rsidR="006D033A" w:rsidRPr="001D27C6" w:rsidRDefault="006D033A" w:rsidP="006D033A">
      <w:pPr>
        <w:jc w:val="both"/>
        <w:rPr>
          <w:rFonts w:cstheme="minorHAnsi"/>
          <w:sz w:val="24"/>
          <w:szCs w:val="24"/>
        </w:rPr>
      </w:pPr>
      <w:r w:rsidRPr="001D27C6">
        <w:rPr>
          <w:rFonts w:cstheme="minorHAnsi"/>
          <w:b/>
          <w:sz w:val="24"/>
          <w:szCs w:val="24"/>
        </w:rPr>
        <w:t xml:space="preserve">Signed for </w:t>
      </w:r>
      <w:r w:rsidRPr="001D27C6">
        <w:rPr>
          <w:rFonts w:cstheme="minorHAnsi"/>
          <w:sz w:val="24"/>
          <w:szCs w:val="24"/>
        </w:rPr>
        <w:t>DESFA</w:t>
      </w:r>
    </w:p>
    <w:p w14:paraId="2234611A" w14:textId="77777777" w:rsidR="006D033A" w:rsidRPr="001D27C6" w:rsidRDefault="006D033A" w:rsidP="006D033A">
      <w:pPr>
        <w:jc w:val="both"/>
        <w:rPr>
          <w:rFonts w:cstheme="minorHAnsi"/>
          <w:sz w:val="24"/>
          <w:szCs w:val="24"/>
        </w:rPr>
      </w:pPr>
      <w:r w:rsidRPr="001D27C6">
        <w:rPr>
          <w:rFonts w:cstheme="minorHAnsi"/>
          <w:sz w:val="24"/>
          <w:szCs w:val="24"/>
        </w:rPr>
        <w:t>By:</w:t>
      </w:r>
    </w:p>
    <w:p w14:paraId="4E7DE368" w14:textId="77777777" w:rsidR="006D033A" w:rsidRPr="001D27C6" w:rsidRDefault="006D033A" w:rsidP="006D033A">
      <w:pPr>
        <w:jc w:val="both"/>
        <w:rPr>
          <w:rFonts w:cstheme="minorHAnsi"/>
          <w:sz w:val="24"/>
          <w:szCs w:val="24"/>
        </w:rPr>
      </w:pPr>
      <w:r w:rsidRPr="001D27C6">
        <w:rPr>
          <w:rFonts w:cstheme="minorHAnsi"/>
          <w:sz w:val="24"/>
          <w:szCs w:val="24"/>
        </w:rPr>
        <w:t>Title:</w:t>
      </w:r>
    </w:p>
    <w:p w14:paraId="4E89F921" w14:textId="77777777" w:rsidR="006D033A" w:rsidRPr="001D27C6" w:rsidRDefault="006D033A" w:rsidP="006D033A">
      <w:pPr>
        <w:jc w:val="both"/>
        <w:rPr>
          <w:rFonts w:cstheme="minorHAnsi"/>
          <w:i/>
          <w:sz w:val="24"/>
          <w:szCs w:val="24"/>
        </w:rPr>
      </w:pPr>
      <w:r w:rsidRPr="001D27C6">
        <w:rPr>
          <w:rFonts w:cstheme="minorHAnsi"/>
          <w:b/>
          <w:sz w:val="24"/>
          <w:szCs w:val="24"/>
        </w:rPr>
        <w:t xml:space="preserve">Signed for </w:t>
      </w:r>
      <w:r w:rsidRPr="001D27C6">
        <w:rPr>
          <w:rFonts w:cstheme="minorHAnsi"/>
          <w:i/>
          <w:sz w:val="24"/>
          <w:szCs w:val="24"/>
        </w:rPr>
        <w:t>[name of the Company]</w:t>
      </w:r>
    </w:p>
    <w:p w14:paraId="1E27337E" w14:textId="77777777" w:rsidR="006D033A" w:rsidRPr="001D27C6" w:rsidRDefault="006D033A" w:rsidP="006D033A">
      <w:pPr>
        <w:jc w:val="both"/>
        <w:rPr>
          <w:rFonts w:cstheme="minorHAnsi"/>
          <w:sz w:val="24"/>
          <w:szCs w:val="24"/>
        </w:rPr>
      </w:pPr>
      <w:r w:rsidRPr="001D27C6">
        <w:rPr>
          <w:rFonts w:cstheme="minorHAnsi"/>
          <w:sz w:val="24"/>
          <w:szCs w:val="24"/>
        </w:rPr>
        <w:t>By:</w:t>
      </w:r>
    </w:p>
    <w:p w14:paraId="60EF2DB5" w14:textId="77777777" w:rsidR="006D033A" w:rsidRPr="001D27C6" w:rsidRDefault="006D033A" w:rsidP="006D033A">
      <w:pPr>
        <w:jc w:val="both"/>
        <w:rPr>
          <w:rFonts w:cstheme="minorHAnsi"/>
          <w:sz w:val="24"/>
          <w:szCs w:val="24"/>
        </w:rPr>
      </w:pPr>
      <w:r w:rsidRPr="001D27C6">
        <w:rPr>
          <w:rFonts w:cstheme="minorHAnsi"/>
          <w:sz w:val="24"/>
          <w:szCs w:val="24"/>
        </w:rPr>
        <w:t>Title:</w:t>
      </w:r>
    </w:p>
    <w:p w14:paraId="52B956CA" w14:textId="77777777" w:rsidR="006D033A" w:rsidRPr="001D27C6" w:rsidRDefault="006D033A" w:rsidP="006D033A">
      <w:pPr>
        <w:jc w:val="both"/>
        <w:rPr>
          <w:rFonts w:cstheme="minorHAnsi"/>
          <w:sz w:val="24"/>
          <w:szCs w:val="24"/>
        </w:rPr>
      </w:pPr>
    </w:p>
    <w:p w14:paraId="2B435BA6" w14:textId="77777777" w:rsidR="001D27C6" w:rsidRPr="001D27C6" w:rsidRDefault="001D27C6">
      <w:pPr>
        <w:rPr>
          <w:rFonts w:cstheme="minorHAnsi"/>
          <w:b/>
          <w:sz w:val="24"/>
          <w:szCs w:val="24"/>
        </w:rPr>
      </w:pPr>
      <w:r w:rsidRPr="001D27C6">
        <w:rPr>
          <w:rFonts w:cstheme="minorHAnsi"/>
          <w:b/>
          <w:sz w:val="24"/>
          <w:szCs w:val="24"/>
        </w:rPr>
        <w:br w:type="page"/>
      </w:r>
    </w:p>
    <w:p w14:paraId="521FC818" w14:textId="77777777" w:rsidR="006D033A" w:rsidRPr="001D27C6" w:rsidRDefault="006D033A" w:rsidP="001D27C6">
      <w:pPr>
        <w:jc w:val="center"/>
        <w:rPr>
          <w:rFonts w:cstheme="minorHAnsi"/>
          <w:b/>
          <w:sz w:val="24"/>
          <w:szCs w:val="24"/>
        </w:rPr>
      </w:pPr>
      <w:r w:rsidRPr="001D27C6">
        <w:rPr>
          <w:rFonts w:cstheme="minorHAnsi"/>
          <w:b/>
          <w:sz w:val="24"/>
          <w:szCs w:val="24"/>
        </w:rPr>
        <w:lastRenderedPageBreak/>
        <w:t>ANNEX I</w:t>
      </w:r>
    </w:p>
    <w:p w14:paraId="284C23ED" w14:textId="77777777" w:rsidR="006D033A" w:rsidRDefault="006D033A" w:rsidP="008E02B2">
      <w:pPr>
        <w:jc w:val="center"/>
        <w:rPr>
          <w:rFonts w:cstheme="minorHAnsi"/>
          <w:b/>
          <w:sz w:val="24"/>
          <w:szCs w:val="24"/>
        </w:rPr>
      </w:pPr>
      <w:r w:rsidRPr="001D27C6">
        <w:rPr>
          <w:rFonts w:cstheme="minorHAnsi"/>
          <w:b/>
          <w:sz w:val="24"/>
          <w:szCs w:val="24"/>
        </w:rPr>
        <w:t>Transportation Confirmation for the Allocated Capacity for Delivery</w:t>
      </w:r>
    </w:p>
    <w:p w14:paraId="0C0B0175" w14:textId="77777777" w:rsidR="008E02B2" w:rsidRPr="008E02B2" w:rsidRDefault="008E02B2" w:rsidP="008E02B2">
      <w:pPr>
        <w:jc w:val="center"/>
        <w:rPr>
          <w:rFonts w:cstheme="minorHAnsi"/>
          <w:b/>
          <w:sz w:val="24"/>
          <w:szCs w:val="24"/>
        </w:rPr>
      </w:pPr>
    </w:p>
    <w:tbl>
      <w:tblPr>
        <w:tblStyle w:val="TableGrid"/>
        <w:tblW w:w="6516" w:type="dxa"/>
        <w:jc w:val="center"/>
        <w:tblLook w:val="04A0" w:firstRow="1" w:lastRow="0" w:firstColumn="1" w:lastColumn="0" w:noHBand="0" w:noVBand="1"/>
      </w:tblPr>
      <w:tblGrid>
        <w:gridCol w:w="1838"/>
        <w:gridCol w:w="4678"/>
      </w:tblGrid>
      <w:tr w:rsidR="006D033A" w:rsidRPr="001D27C6" w14:paraId="630EAF91" w14:textId="77777777" w:rsidTr="00ED2A8E">
        <w:trPr>
          <w:jc w:val="center"/>
        </w:trPr>
        <w:tc>
          <w:tcPr>
            <w:tcW w:w="1838" w:type="dxa"/>
          </w:tcPr>
          <w:p w14:paraId="1D43AE7D"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r w:rsidRPr="001D27C6">
              <w:rPr>
                <w:rFonts w:cstheme="minorHAnsi"/>
                <w:b/>
                <w:sz w:val="28"/>
                <w:szCs w:val="28"/>
                <w:lang w:val="en-US"/>
              </w:rPr>
              <w:t>Gas Year</w:t>
            </w:r>
          </w:p>
        </w:tc>
        <w:tc>
          <w:tcPr>
            <w:tcW w:w="4678" w:type="dxa"/>
          </w:tcPr>
          <w:p w14:paraId="4889A1BD"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r w:rsidRPr="001D27C6">
              <w:rPr>
                <w:rFonts w:cstheme="minorHAnsi"/>
                <w:b/>
                <w:sz w:val="28"/>
                <w:szCs w:val="28"/>
                <w:lang w:val="en-US"/>
              </w:rPr>
              <w:t>Capacity (</w:t>
            </w:r>
            <w:r w:rsidR="009B0335">
              <w:rPr>
                <w:rFonts w:cstheme="minorHAnsi"/>
                <w:b/>
                <w:sz w:val="28"/>
                <w:szCs w:val="28"/>
                <w:lang w:val="en-US"/>
              </w:rPr>
              <w:t>kW</w:t>
            </w:r>
            <w:r w:rsidRPr="001D27C6">
              <w:rPr>
                <w:rFonts w:cstheme="minorHAnsi"/>
                <w:b/>
                <w:sz w:val="28"/>
                <w:szCs w:val="28"/>
                <w:lang w:val="en-US"/>
              </w:rPr>
              <w:t>h / Gas Day / Year)</w:t>
            </w:r>
          </w:p>
        </w:tc>
      </w:tr>
      <w:tr w:rsidR="006D033A" w:rsidRPr="001D27C6" w14:paraId="7987EB85" w14:textId="77777777" w:rsidTr="00ED2A8E">
        <w:trPr>
          <w:jc w:val="center"/>
        </w:trPr>
        <w:tc>
          <w:tcPr>
            <w:tcW w:w="1838" w:type="dxa"/>
          </w:tcPr>
          <w:p w14:paraId="45723AB2"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4A42A384"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430A6255" w14:textId="77777777" w:rsidTr="00ED2A8E">
        <w:trPr>
          <w:jc w:val="center"/>
        </w:trPr>
        <w:tc>
          <w:tcPr>
            <w:tcW w:w="1838" w:type="dxa"/>
          </w:tcPr>
          <w:p w14:paraId="6E635515"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73C40BEC"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738984C7" w14:textId="77777777" w:rsidTr="00ED2A8E">
        <w:trPr>
          <w:jc w:val="center"/>
        </w:trPr>
        <w:tc>
          <w:tcPr>
            <w:tcW w:w="1838" w:type="dxa"/>
          </w:tcPr>
          <w:p w14:paraId="006B2BA1"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2A755D50"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317F57F0" w14:textId="77777777" w:rsidTr="00ED2A8E">
        <w:trPr>
          <w:jc w:val="center"/>
        </w:trPr>
        <w:tc>
          <w:tcPr>
            <w:tcW w:w="1838" w:type="dxa"/>
          </w:tcPr>
          <w:p w14:paraId="7DB7ACE7"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0A712404"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51C877FE" w14:textId="77777777" w:rsidTr="00ED2A8E">
        <w:trPr>
          <w:jc w:val="center"/>
        </w:trPr>
        <w:tc>
          <w:tcPr>
            <w:tcW w:w="1838" w:type="dxa"/>
          </w:tcPr>
          <w:p w14:paraId="7D5D6BA6"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03F7BADE"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553D1D28" w14:textId="77777777" w:rsidTr="00ED2A8E">
        <w:trPr>
          <w:jc w:val="center"/>
        </w:trPr>
        <w:tc>
          <w:tcPr>
            <w:tcW w:w="1838" w:type="dxa"/>
          </w:tcPr>
          <w:p w14:paraId="12B01E99"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09928676"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01A4DFFF" w14:textId="77777777" w:rsidTr="00ED2A8E">
        <w:trPr>
          <w:jc w:val="center"/>
        </w:trPr>
        <w:tc>
          <w:tcPr>
            <w:tcW w:w="1838" w:type="dxa"/>
          </w:tcPr>
          <w:p w14:paraId="24945B87"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6A881545"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70A586C0" w14:textId="77777777" w:rsidTr="00ED2A8E">
        <w:trPr>
          <w:jc w:val="center"/>
        </w:trPr>
        <w:tc>
          <w:tcPr>
            <w:tcW w:w="1838" w:type="dxa"/>
          </w:tcPr>
          <w:p w14:paraId="2D31EAA4"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6F036779"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01A550E2" w14:textId="77777777" w:rsidTr="00ED2A8E">
        <w:trPr>
          <w:jc w:val="center"/>
        </w:trPr>
        <w:tc>
          <w:tcPr>
            <w:tcW w:w="1838" w:type="dxa"/>
          </w:tcPr>
          <w:p w14:paraId="192F6AAA"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4B1BB96C"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4061F854" w14:textId="77777777" w:rsidTr="00ED2A8E">
        <w:trPr>
          <w:jc w:val="center"/>
        </w:trPr>
        <w:tc>
          <w:tcPr>
            <w:tcW w:w="1838" w:type="dxa"/>
          </w:tcPr>
          <w:p w14:paraId="3E1CB01D"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6D9D2359"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2138DDE5" w14:textId="77777777" w:rsidTr="00ED2A8E">
        <w:trPr>
          <w:jc w:val="center"/>
        </w:trPr>
        <w:tc>
          <w:tcPr>
            <w:tcW w:w="1838" w:type="dxa"/>
          </w:tcPr>
          <w:p w14:paraId="0980970B"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252F4362"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44A23EEA" w14:textId="77777777" w:rsidTr="00ED2A8E">
        <w:trPr>
          <w:jc w:val="center"/>
        </w:trPr>
        <w:tc>
          <w:tcPr>
            <w:tcW w:w="1838" w:type="dxa"/>
          </w:tcPr>
          <w:p w14:paraId="1DA5651F"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6D252250"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4B3D11CF" w14:textId="77777777" w:rsidTr="00ED2A8E">
        <w:trPr>
          <w:jc w:val="center"/>
        </w:trPr>
        <w:tc>
          <w:tcPr>
            <w:tcW w:w="1838" w:type="dxa"/>
          </w:tcPr>
          <w:p w14:paraId="1F54678F"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0415968B"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1C5D6181" w14:textId="77777777" w:rsidTr="00ED2A8E">
        <w:trPr>
          <w:jc w:val="center"/>
        </w:trPr>
        <w:tc>
          <w:tcPr>
            <w:tcW w:w="1838" w:type="dxa"/>
          </w:tcPr>
          <w:p w14:paraId="00E11EB3"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57636D1A"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7EE3CF3C" w14:textId="77777777" w:rsidTr="00ED2A8E">
        <w:trPr>
          <w:jc w:val="center"/>
        </w:trPr>
        <w:tc>
          <w:tcPr>
            <w:tcW w:w="1838" w:type="dxa"/>
          </w:tcPr>
          <w:p w14:paraId="457255C0"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4E506FF4"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3AB226EE" w14:textId="77777777" w:rsidTr="00ED2A8E">
        <w:trPr>
          <w:jc w:val="center"/>
        </w:trPr>
        <w:tc>
          <w:tcPr>
            <w:tcW w:w="1838" w:type="dxa"/>
          </w:tcPr>
          <w:p w14:paraId="04922AB6"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767D299B"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644F0903" w14:textId="77777777" w:rsidTr="00ED2A8E">
        <w:trPr>
          <w:jc w:val="center"/>
        </w:trPr>
        <w:tc>
          <w:tcPr>
            <w:tcW w:w="1838" w:type="dxa"/>
          </w:tcPr>
          <w:p w14:paraId="5F8C499B"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23F0B4A6"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0DB46125" w14:textId="77777777" w:rsidTr="00ED2A8E">
        <w:trPr>
          <w:jc w:val="center"/>
        </w:trPr>
        <w:tc>
          <w:tcPr>
            <w:tcW w:w="1838" w:type="dxa"/>
          </w:tcPr>
          <w:p w14:paraId="4719A795"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3E3EE3C2"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50685E4D" w14:textId="77777777" w:rsidTr="00ED2A8E">
        <w:trPr>
          <w:jc w:val="center"/>
        </w:trPr>
        <w:tc>
          <w:tcPr>
            <w:tcW w:w="1838" w:type="dxa"/>
          </w:tcPr>
          <w:p w14:paraId="5BFF8FD9"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763E55A4"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r w:rsidR="006D033A" w:rsidRPr="001D27C6" w14:paraId="35243091" w14:textId="77777777" w:rsidTr="00ED2A8E">
        <w:trPr>
          <w:jc w:val="center"/>
        </w:trPr>
        <w:tc>
          <w:tcPr>
            <w:tcW w:w="1838" w:type="dxa"/>
          </w:tcPr>
          <w:p w14:paraId="4EF69533"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c>
          <w:tcPr>
            <w:tcW w:w="4678" w:type="dxa"/>
          </w:tcPr>
          <w:p w14:paraId="64C6AE93" w14:textId="77777777" w:rsidR="006D033A" w:rsidRPr="001D27C6" w:rsidRDefault="006D033A" w:rsidP="00ED2A8E">
            <w:pPr>
              <w:spacing w:before="100" w:beforeAutospacing="1" w:after="100" w:afterAutospacing="1" w:line="276" w:lineRule="auto"/>
              <w:ind w:right="5"/>
              <w:rPr>
                <w:rFonts w:cstheme="minorHAnsi"/>
                <w:b/>
                <w:sz w:val="28"/>
                <w:szCs w:val="28"/>
                <w:lang w:val="en-US"/>
              </w:rPr>
            </w:pPr>
          </w:p>
        </w:tc>
      </w:tr>
    </w:tbl>
    <w:p w14:paraId="48680B7C" w14:textId="77777777" w:rsidR="006D033A" w:rsidRPr="001D27C6" w:rsidRDefault="006D033A" w:rsidP="006D033A">
      <w:pPr>
        <w:pStyle w:val="30"/>
        <w:keepNext/>
        <w:keepLines/>
        <w:shd w:val="clear" w:color="auto" w:fill="auto"/>
        <w:spacing w:after="120" w:line="276" w:lineRule="auto"/>
        <w:jc w:val="center"/>
        <w:rPr>
          <w:rFonts w:asciiTheme="minorHAnsi" w:hAnsiTheme="minorHAnsi" w:cstheme="minorHAnsi"/>
          <w:sz w:val="32"/>
          <w:szCs w:val="32"/>
        </w:rPr>
      </w:pPr>
      <w:r w:rsidRPr="001D27C6">
        <w:rPr>
          <w:rFonts w:asciiTheme="minorHAnsi" w:hAnsiTheme="minorHAnsi" w:cstheme="minorHAnsi"/>
          <w:sz w:val="32"/>
          <w:szCs w:val="32"/>
        </w:rPr>
        <w:br w:type="page"/>
      </w:r>
    </w:p>
    <w:p w14:paraId="5A8D6199" w14:textId="77777777" w:rsidR="006D033A" w:rsidRPr="001D27C6" w:rsidRDefault="006D033A" w:rsidP="006D033A">
      <w:pPr>
        <w:jc w:val="center"/>
        <w:rPr>
          <w:rFonts w:cstheme="minorHAnsi"/>
          <w:b/>
          <w:sz w:val="24"/>
          <w:szCs w:val="24"/>
        </w:rPr>
      </w:pPr>
      <w:r w:rsidRPr="001D27C6">
        <w:rPr>
          <w:rFonts w:cstheme="minorHAnsi"/>
          <w:b/>
          <w:sz w:val="24"/>
          <w:szCs w:val="24"/>
        </w:rPr>
        <w:lastRenderedPageBreak/>
        <w:t xml:space="preserve">ANNEX II </w:t>
      </w:r>
    </w:p>
    <w:p w14:paraId="7CE60458" w14:textId="77777777" w:rsidR="006D033A" w:rsidRPr="001D27C6" w:rsidRDefault="006D033A" w:rsidP="006D033A">
      <w:pPr>
        <w:jc w:val="center"/>
        <w:rPr>
          <w:rFonts w:cstheme="minorHAnsi"/>
          <w:b/>
          <w:sz w:val="24"/>
          <w:szCs w:val="24"/>
        </w:rPr>
      </w:pPr>
      <w:r w:rsidRPr="001D27C6">
        <w:rPr>
          <w:rFonts w:cstheme="minorHAnsi"/>
          <w:b/>
          <w:sz w:val="24"/>
          <w:szCs w:val="24"/>
        </w:rPr>
        <w:t>Form of Letter of Bank Guarantee</w:t>
      </w:r>
    </w:p>
    <w:p w14:paraId="1F41950A" w14:textId="77777777" w:rsidR="006D033A" w:rsidRPr="001D27C6" w:rsidRDefault="006D033A" w:rsidP="006D033A">
      <w:pPr>
        <w:jc w:val="both"/>
        <w:rPr>
          <w:rFonts w:cstheme="minorHAnsi"/>
          <w:sz w:val="24"/>
          <w:szCs w:val="24"/>
        </w:rPr>
      </w:pPr>
    </w:p>
    <w:p w14:paraId="31FF57DB" w14:textId="77777777" w:rsidR="006D033A" w:rsidRPr="001D27C6" w:rsidRDefault="006D033A" w:rsidP="006D033A">
      <w:pPr>
        <w:jc w:val="right"/>
        <w:rPr>
          <w:rFonts w:cstheme="minorHAnsi"/>
          <w:sz w:val="24"/>
          <w:szCs w:val="24"/>
        </w:rPr>
      </w:pPr>
      <w:r w:rsidRPr="001D27C6">
        <w:rPr>
          <w:rFonts w:cstheme="minorHAnsi"/>
          <w:sz w:val="24"/>
          <w:szCs w:val="24"/>
        </w:rPr>
        <w:t>Athens, ......../........./2021</w:t>
      </w:r>
    </w:p>
    <w:p w14:paraId="2BDA4161" w14:textId="77777777" w:rsidR="006D033A" w:rsidRPr="007B52CF" w:rsidRDefault="006D033A" w:rsidP="006D033A">
      <w:pPr>
        <w:jc w:val="both"/>
        <w:rPr>
          <w:rFonts w:cstheme="minorHAnsi"/>
        </w:rPr>
      </w:pPr>
      <w:r w:rsidRPr="007B52CF">
        <w:rPr>
          <w:rFonts w:cstheme="minorHAnsi"/>
        </w:rPr>
        <w:t>From:</w:t>
      </w:r>
    </w:p>
    <w:p w14:paraId="6F0AF164" w14:textId="77777777" w:rsidR="006D033A" w:rsidRPr="007B52CF" w:rsidRDefault="006D033A" w:rsidP="006D033A">
      <w:pPr>
        <w:jc w:val="both"/>
        <w:rPr>
          <w:rFonts w:cstheme="minorHAnsi"/>
          <w:i/>
        </w:rPr>
      </w:pPr>
      <w:r w:rsidRPr="007B52CF">
        <w:rPr>
          <w:rFonts w:cstheme="minorHAnsi"/>
          <w:i/>
        </w:rPr>
        <w:t>[Bank name / address]</w:t>
      </w:r>
    </w:p>
    <w:p w14:paraId="11DB6A4A" w14:textId="77777777" w:rsidR="006D033A" w:rsidRPr="007B52CF" w:rsidRDefault="006D033A" w:rsidP="006D033A">
      <w:pPr>
        <w:jc w:val="both"/>
        <w:rPr>
          <w:rFonts w:cstheme="minorHAnsi"/>
        </w:rPr>
      </w:pPr>
      <w:r w:rsidRPr="007B52CF">
        <w:rPr>
          <w:rFonts w:cstheme="minorHAnsi"/>
        </w:rPr>
        <w:t>To:</w:t>
      </w:r>
    </w:p>
    <w:p w14:paraId="29894E29" w14:textId="77777777" w:rsidR="006D033A" w:rsidRPr="007B52CF" w:rsidRDefault="006D033A" w:rsidP="006D033A">
      <w:pPr>
        <w:jc w:val="both"/>
        <w:rPr>
          <w:rFonts w:cstheme="minorHAnsi"/>
        </w:rPr>
      </w:pPr>
      <w:r w:rsidRPr="007B52CF">
        <w:rPr>
          <w:rFonts w:cstheme="minorHAnsi"/>
        </w:rPr>
        <w:t>The HELLENIC GAS TRANSMISSION SYSTEM OPERATOR SOCIETE ANONYME</w:t>
      </w:r>
    </w:p>
    <w:p w14:paraId="138833FE" w14:textId="77777777" w:rsidR="006D033A" w:rsidRPr="007B52CF" w:rsidRDefault="006D033A" w:rsidP="006D033A">
      <w:pPr>
        <w:jc w:val="both"/>
        <w:rPr>
          <w:rFonts w:cstheme="minorHAnsi"/>
        </w:rPr>
      </w:pPr>
      <w:r w:rsidRPr="007B52CF">
        <w:rPr>
          <w:rFonts w:cstheme="minorHAnsi"/>
        </w:rPr>
        <w:t>NUMBER ..........................</w:t>
      </w:r>
    </w:p>
    <w:p w14:paraId="6B3F5A7B" w14:textId="77777777" w:rsidR="006D033A" w:rsidRPr="007B52CF" w:rsidRDefault="006D033A" w:rsidP="006D033A">
      <w:pPr>
        <w:jc w:val="both"/>
        <w:rPr>
          <w:rFonts w:cstheme="minorHAnsi"/>
        </w:rPr>
      </w:pPr>
      <w:r w:rsidRPr="007B52CF">
        <w:rPr>
          <w:rFonts w:cstheme="minorHAnsi"/>
        </w:rPr>
        <w:t>ΕURO: #.....................…. €</w:t>
      </w:r>
    </w:p>
    <w:p w14:paraId="787F1E43" w14:textId="77777777" w:rsidR="006D033A" w:rsidRPr="007B52CF" w:rsidRDefault="006D033A" w:rsidP="006D033A">
      <w:pPr>
        <w:jc w:val="both"/>
        <w:rPr>
          <w:rFonts w:cstheme="minorHAnsi"/>
        </w:rPr>
      </w:pPr>
      <w:r w:rsidRPr="007B52CF">
        <w:rPr>
          <w:rFonts w:cstheme="minorHAnsi"/>
        </w:rPr>
        <w:tab/>
      </w:r>
    </w:p>
    <w:p w14:paraId="3FB8DAAA" w14:textId="77777777" w:rsidR="006D033A" w:rsidRPr="007B52CF" w:rsidRDefault="006D033A" w:rsidP="006D033A">
      <w:pPr>
        <w:jc w:val="both"/>
        <w:rPr>
          <w:rFonts w:cstheme="minorHAnsi"/>
        </w:rPr>
      </w:pPr>
      <w:r w:rsidRPr="007B52CF">
        <w:rPr>
          <w:rFonts w:cstheme="minorHAnsi"/>
        </w:rPr>
        <w:t>Dear Sirs or Madam,</w:t>
      </w:r>
    </w:p>
    <w:p w14:paraId="31A97C02" w14:textId="77777777" w:rsidR="006D033A" w:rsidRPr="007B52CF" w:rsidRDefault="006D033A" w:rsidP="006D033A">
      <w:pPr>
        <w:jc w:val="both"/>
        <w:rPr>
          <w:rFonts w:cstheme="minorHAnsi"/>
        </w:rPr>
      </w:pPr>
      <w:r w:rsidRPr="007B52CF">
        <w:rPr>
          <w:rFonts w:cstheme="minorHAnsi"/>
        </w:rPr>
        <w:t xml:space="preserve">We refer to the Gas Transportation Agreement dated [●] and made between </w:t>
      </w:r>
      <w:r w:rsidRPr="007B52CF">
        <w:rPr>
          <w:rFonts w:cstheme="minorHAnsi"/>
          <w:i/>
        </w:rPr>
        <w:t xml:space="preserve">[“Company’s name”] </w:t>
      </w:r>
      <w:r w:rsidRPr="007B52CF">
        <w:rPr>
          <w:rFonts w:cstheme="minorHAnsi"/>
        </w:rPr>
        <w:t xml:space="preserve">with the distinctive title </w:t>
      </w:r>
      <w:r w:rsidRPr="007B52CF">
        <w:rPr>
          <w:rFonts w:cstheme="minorHAnsi"/>
          <w:i/>
        </w:rPr>
        <w:t>[“....................”]</w:t>
      </w:r>
      <w:r w:rsidRPr="007B52CF">
        <w:rPr>
          <w:rFonts w:cstheme="minorHAnsi"/>
        </w:rPr>
        <w:t xml:space="preserve"> (hereinafter the Company) and the company under the company name “HELLENIC GAS TRANSMISSION SYSTEM OPERATOR SOCIETE ANONYME” with the distinctive title “DESFA” (hereinafter DESFA) by and upon order of the Company.</w:t>
      </w:r>
      <w:r w:rsidRPr="001171F7">
        <w:rPr>
          <w:rFonts w:cstheme="minorHAnsi"/>
        </w:rPr>
        <w:t xml:space="preserve"> </w:t>
      </w:r>
      <w:r w:rsidRPr="007B52CF">
        <w:rPr>
          <w:rFonts w:cstheme="minorHAnsi"/>
        </w:rPr>
        <w:t>The terms used in this letter of guarantee shall, save where the context otherwise requires, have the meanings given in the Gas Transportation Agreement dated [●].</w:t>
      </w:r>
    </w:p>
    <w:p w14:paraId="4E0720CF" w14:textId="77777777" w:rsidR="006D033A" w:rsidRPr="007B52CF" w:rsidRDefault="006D033A" w:rsidP="006D033A">
      <w:pPr>
        <w:jc w:val="both"/>
        <w:rPr>
          <w:rFonts w:cstheme="minorHAnsi"/>
        </w:rPr>
      </w:pPr>
      <w:r w:rsidRPr="007B52CF">
        <w:rPr>
          <w:rFonts w:cstheme="minorHAnsi"/>
        </w:rPr>
        <w:t xml:space="preserve">We hereby expressly, irrevocably and unreservedly guarantee, on behalf of the Company, to pay to DESFA, hereby expressly and unreservedly waiving the exception of claiming the benefit of option as well as our rights deriving from Articles 853, 855 et seq. and 866 of the Greek Civil Code, any amount up to the aggregate maximum amount of </w:t>
      </w:r>
      <w:r w:rsidRPr="007B52CF">
        <w:rPr>
          <w:rFonts w:cstheme="minorHAnsi"/>
          <w:i/>
        </w:rPr>
        <w:t>[Bank Guarantee amount in EUR (€ ……….)]</w:t>
      </w:r>
      <w:r w:rsidRPr="007B52CF">
        <w:rPr>
          <w:rFonts w:cstheme="minorHAnsi"/>
        </w:rPr>
        <w:t xml:space="preserve"> for the timely and due payment by the Company of its obligations resulting from or arising out of or in connection with the Gas Transportation Agreement dated [●].</w:t>
      </w:r>
    </w:p>
    <w:p w14:paraId="02827500" w14:textId="77777777" w:rsidR="006D033A" w:rsidRPr="007B52CF" w:rsidRDefault="006D033A" w:rsidP="006D033A">
      <w:pPr>
        <w:jc w:val="both"/>
        <w:rPr>
          <w:rFonts w:cstheme="minorHAnsi"/>
        </w:rPr>
      </w:pPr>
      <w:r w:rsidRPr="007B52CF">
        <w:rPr>
          <w:rFonts w:cstheme="minorHAnsi"/>
        </w:rPr>
        <w:t>The amount mentioned above shall be kept at your disposal and shall be paid, on first demand, without any deduction or set-off of any kind or objection and offering no excuse, in whole or in part, upon the receipt of your simple written payment demand and upon return of guarantee, without having to substantiate your demand. Payment under this guarantee shall be made by wire transfer of immediately available funds to the account specified in your payment demand.</w:t>
      </w:r>
    </w:p>
    <w:p w14:paraId="61CF45A2" w14:textId="77777777" w:rsidR="006D033A" w:rsidRPr="007B52CF" w:rsidRDefault="006D033A" w:rsidP="006D033A">
      <w:pPr>
        <w:jc w:val="both"/>
        <w:rPr>
          <w:rFonts w:cstheme="minorHAnsi"/>
        </w:rPr>
      </w:pPr>
      <w:r w:rsidRPr="007B52CF">
        <w:rPr>
          <w:rFonts w:cstheme="minorHAnsi"/>
        </w:rPr>
        <w:t xml:space="preserve">If we receive a partial payment demand as per above, then this guarantee shall be forfeited for that part of the primary debt that remains unpaid, which shall be immediately paid to you as per above, and this letter of guarantee shall be returned to you and remain valid thereafter for the remaining amount covered. Our above obligation shall remain in force and we shall have no right to refuse payment and no right to raise any objections, either on our behalf or on the behalf of the Company in favor of which this </w:t>
      </w:r>
      <w:r w:rsidRPr="007B52CF">
        <w:rPr>
          <w:rFonts w:cstheme="minorHAnsi"/>
        </w:rPr>
        <w:lastRenderedPageBreak/>
        <w:t>letter of guarantee is being issued or on behalf of any third party. DESFA shall not be incurred with taxes, levies or any charge related to a call on this letter of guarantee.</w:t>
      </w:r>
    </w:p>
    <w:p w14:paraId="67AF4060" w14:textId="77777777" w:rsidR="006D033A" w:rsidRPr="007B52CF" w:rsidRDefault="006D033A" w:rsidP="006D033A">
      <w:pPr>
        <w:jc w:val="both"/>
        <w:rPr>
          <w:rFonts w:cstheme="minorHAnsi"/>
        </w:rPr>
      </w:pPr>
      <w:r w:rsidRPr="007B52CF">
        <w:rPr>
          <w:rFonts w:cstheme="minorHAnsi"/>
        </w:rPr>
        <w:t xml:space="preserve">This Letter of Guarantee shall remain valid strictly until ………………, 12:00 hours; past this deadline and provided that we have not been made aware of any claims by you over the amount of the guarantee, as mentioned above, this letter of guarantee shall automatically become null and void. We also certify that all letters of guarantee that have been issued by us and are in force which are addressed to the Hellenic Republic, legal entities of public law, legal entities of private law </w:t>
      </w:r>
      <w:r w:rsidR="009B0335" w:rsidRPr="007B52CF">
        <w:rPr>
          <w:rFonts w:cstheme="minorHAnsi"/>
        </w:rPr>
        <w:t>etc.</w:t>
      </w:r>
      <w:r w:rsidRPr="007B52CF">
        <w:rPr>
          <w:rFonts w:cstheme="minorHAnsi"/>
        </w:rPr>
        <w:t>, including also present guarantee letter, doesn’t exceed the upper limit for our Bank regarding the provision of guarantees, stipulated by the applicable legislation.</w:t>
      </w:r>
    </w:p>
    <w:p w14:paraId="4945A2A1" w14:textId="77777777" w:rsidR="006D033A" w:rsidRPr="007B52CF" w:rsidRDefault="006D033A" w:rsidP="006D033A">
      <w:pPr>
        <w:jc w:val="both"/>
        <w:rPr>
          <w:rFonts w:cstheme="minorHAnsi"/>
        </w:rPr>
      </w:pPr>
      <w:r w:rsidRPr="007B52CF">
        <w:rPr>
          <w:rFonts w:cstheme="minorHAnsi"/>
        </w:rPr>
        <w:t>The present letter of guarantee shall be governed by the Greek Law; the Courts of Athens are exclusively competent to resolve any conflict arising therefrom.</w:t>
      </w:r>
    </w:p>
    <w:p w14:paraId="0F7CC8B7" w14:textId="77777777" w:rsidR="006D033A" w:rsidRPr="007B52CF" w:rsidRDefault="006D033A" w:rsidP="006D033A">
      <w:pPr>
        <w:jc w:val="both"/>
        <w:rPr>
          <w:rFonts w:cstheme="minorHAnsi"/>
        </w:rPr>
      </w:pPr>
    </w:p>
    <w:p w14:paraId="412CE03C" w14:textId="77777777" w:rsidR="006D033A" w:rsidRPr="007B52CF" w:rsidRDefault="006D033A" w:rsidP="006D033A">
      <w:pPr>
        <w:jc w:val="both"/>
        <w:rPr>
          <w:rFonts w:cstheme="minorHAnsi"/>
          <w:i/>
        </w:rPr>
      </w:pPr>
      <w:r w:rsidRPr="007B52CF">
        <w:rPr>
          <w:rFonts w:cstheme="minorHAnsi"/>
          <w:i/>
        </w:rPr>
        <w:t>[name of issuing bank],</w:t>
      </w:r>
    </w:p>
    <w:p w14:paraId="71A329C5" w14:textId="77777777" w:rsidR="006D033A" w:rsidRPr="007B52CF" w:rsidRDefault="006D033A" w:rsidP="006D033A">
      <w:pPr>
        <w:jc w:val="both"/>
        <w:rPr>
          <w:rFonts w:cstheme="minorHAnsi"/>
        </w:rPr>
      </w:pPr>
      <w:r w:rsidRPr="007B52CF">
        <w:rPr>
          <w:rFonts w:cstheme="minorHAnsi"/>
        </w:rPr>
        <w:t>In witness whereof, this Guarantee has been executed and delivered as a deed on the above-mentioned date.</w:t>
      </w:r>
    </w:p>
    <w:p w14:paraId="1B8671D1" w14:textId="77777777" w:rsidR="006D033A" w:rsidRPr="001D27C6" w:rsidRDefault="006D033A" w:rsidP="006D033A">
      <w:pPr>
        <w:jc w:val="center"/>
        <w:rPr>
          <w:rFonts w:cstheme="minorHAnsi"/>
          <w:sz w:val="24"/>
          <w:szCs w:val="24"/>
        </w:rPr>
      </w:pPr>
    </w:p>
    <w:p w14:paraId="0FC90D29" w14:textId="77777777" w:rsidR="006D033A" w:rsidRPr="001D27C6" w:rsidRDefault="006D033A" w:rsidP="006D033A">
      <w:pPr>
        <w:jc w:val="both"/>
        <w:rPr>
          <w:rFonts w:cstheme="minorHAnsi"/>
          <w:sz w:val="24"/>
          <w:szCs w:val="24"/>
        </w:rPr>
      </w:pPr>
    </w:p>
    <w:p w14:paraId="2F0A9425" w14:textId="77777777" w:rsidR="006D033A" w:rsidRPr="001D27C6" w:rsidRDefault="006D033A" w:rsidP="006D033A">
      <w:pPr>
        <w:jc w:val="both"/>
        <w:rPr>
          <w:rFonts w:cstheme="minorHAnsi"/>
          <w:sz w:val="24"/>
          <w:szCs w:val="24"/>
        </w:rPr>
      </w:pPr>
    </w:p>
    <w:p w14:paraId="43E21666" w14:textId="77777777" w:rsidR="006D033A" w:rsidRPr="001D27C6" w:rsidRDefault="006D033A" w:rsidP="006D033A">
      <w:pPr>
        <w:jc w:val="both"/>
        <w:rPr>
          <w:rFonts w:cstheme="minorHAnsi"/>
          <w:sz w:val="24"/>
          <w:szCs w:val="24"/>
        </w:rPr>
      </w:pPr>
    </w:p>
    <w:p w14:paraId="5382216B" w14:textId="77777777" w:rsidR="001D46A8" w:rsidRPr="00670857" w:rsidRDefault="001D46A8" w:rsidP="00670857">
      <w:pPr>
        <w:rPr>
          <w:rFonts w:cstheme="minorHAnsi"/>
        </w:rPr>
      </w:pPr>
    </w:p>
    <w:sectPr w:rsidR="001D46A8" w:rsidRPr="00670857" w:rsidSect="00511216">
      <w:headerReference w:type="default" r:id="rId11"/>
      <w:footerReference w:type="first" r:id="rId12"/>
      <w:pgSz w:w="12240" w:h="15840"/>
      <w:pgMar w:top="1973" w:right="1440" w:bottom="1440" w:left="1440" w:header="99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E7930" w14:textId="77777777" w:rsidR="002C70D8" w:rsidRDefault="002C70D8" w:rsidP="0015719B">
      <w:pPr>
        <w:spacing w:after="0" w:line="240" w:lineRule="auto"/>
      </w:pPr>
      <w:r>
        <w:separator/>
      </w:r>
    </w:p>
  </w:endnote>
  <w:endnote w:type="continuationSeparator" w:id="0">
    <w:p w14:paraId="6DD96F5E" w14:textId="77777777" w:rsidR="002C70D8" w:rsidRDefault="002C70D8" w:rsidP="0015719B">
      <w:pPr>
        <w:spacing w:after="0" w:line="240" w:lineRule="auto"/>
      </w:pPr>
      <w:r>
        <w:continuationSeparator/>
      </w:r>
    </w:p>
  </w:endnote>
  <w:endnote w:type="continuationNotice" w:id="1">
    <w:p w14:paraId="0F8782F7" w14:textId="77777777" w:rsidR="002C70D8" w:rsidRDefault="002C70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Garamond">
    <w:panose1 w:val="02020404030301010803"/>
    <w:charset w:val="A1"/>
    <w:family w:val="roman"/>
    <w:pitch w:val="variable"/>
    <w:sig w:usb0="00000287" w:usb1="00000000" w:usb2="00000000" w:usb3="00000000" w:csb0="0000009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135"/>
      <w:gridCol w:w="3135"/>
      <w:gridCol w:w="3135"/>
    </w:tblGrid>
    <w:tr w:rsidR="00BA24A9" w14:paraId="77C00BC3" w14:textId="77777777" w:rsidTr="00280AE1">
      <w:tc>
        <w:tcPr>
          <w:tcW w:w="3135" w:type="dxa"/>
        </w:tcPr>
        <w:p w14:paraId="5AAAD0DC" w14:textId="77777777" w:rsidR="00BA24A9" w:rsidRDefault="00BA24A9" w:rsidP="00280AE1">
          <w:pPr>
            <w:pStyle w:val="Header"/>
            <w:ind w:left="-115"/>
          </w:pPr>
        </w:p>
      </w:tc>
      <w:tc>
        <w:tcPr>
          <w:tcW w:w="3135" w:type="dxa"/>
        </w:tcPr>
        <w:p w14:paraId="661B6B80" w14:textId="77777777" w:rsidR="00BA24A9" w:rsidRDefault="00BA24A9" w:rsidP="00280AE1">
          <w:pPr>
            <w:pStyle w:val="Header"/>
            <w:jc w:val="center"/>
          </w:pPr>
        </w:p>
      </w:tc>
      <w:tc>
        <w:tcPr>
          <w:tcW w:w="3135" w:type="dxa"/>
        </w:tcPr>
        <w:p w14:paraId="44F7F6B3" w14:textId="77777777" w:rsidR="00BA24A9" w:rsidRDefault="00BA24A9" w:rsidP="00280AE1">
          <w:pPr>
            <w:pStyle w:val="Header"/>
            <w:ind w:right="-115"/>
            <w:jc w:val="right"/>
          </w:pPr>
        </w:p>
      </w:tc>
    </w:tr>
  </w:tbl>
  <w:p w14:paraId="1D9036C5" w14:textId="77777777" w:rsidR="00BA24A9" w:rsidRDefault="00BA2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72C468" w14:textId="77777777" w:rsidR="002C70D8" w:rsidRDefault="002C70D8" w:rsidP="0015719B">
      <w:pPr>
        <w:spacing w:after="0" w:line="240" w:lineRule="auto"/>
      </w:pPr>
      <w:r>
        <w:separator/>
      </w:r>
    </w:p>
  </w:footnote>
  <w:footnote w:type="continuationSeparator" w:id="0">
    <w:p w14:paraId="4D0AE4B6" w14:textId="77777777" w:rsidR="002C70D8" w:rsidRDefault="002C70D8" w:rsidP="0015719B">
      <w:pPr>
        <w:spacing w:after="0" w:line="240" w:lineRule="auto"/>
      </w:pPr>
      <w:r>
        <w:continuationSeparator/>
      </w:r>
    </w:p>
  </w:footnote>
  <w:footnote w:type="continuationNotice" w:id="1">
    <w:p w14:paraId="107698BB" w14:textId="77777777" w:rsidR="002C70D8" w:rsidRDefault="002C70D8">
      <w:pPr>
        <w:spacing w:after="0" w:line="240" w:lineRule="auto"/>
      </w:pPr>
    </w:p>
  </w:footnote>
  <w:footnote w:id="2">
    <w:p w14:paraId="45F92884" w14:textId="7C99DA7D" w:rsidR="00BA24A9" w:rsidRPr="00971B02" w:rsidRDefault="00BA24A9">
      <w:pPr>
        <w:pStyle w:val="FootnoteText"/>
      </w:pPr>
      <w:r>
        <w:rPr>
          <w:rStyle w:val="FootnoteReference"/>
        </w:rPr>
        <w:footnoteRef/>
      </w:r>
      <w:r>
        <w:t xml:space="preserve"> The Form of Gas Transportation Agreement presented in this Annex is</w:t>
      </w:r>
      <w:r w:rsidR="00304C92">
        <w:t xml:space="preserve"> approved</w:t>
      </w:r>
      <w:r w:rsidR="00B8550C">
        <w:t xml:space="preserve"> by</w:t>
      </w:r>
      <w:r>
        <w:t xml:space="preserve"> the Hellenic Regulatory Authority for Energy </w:t>
      </w:r>
      <w:r w:rsidR="00B8550C">
        <w:t xml:space="preserve">pursuant to </w:t>
      </w:r>
      <w:r w:rsidR="00B8550C" w:rsidRPr="00B8550C">
        <w:t>relative decision no 470/2021</w:t>
      </w:r>
      <w:r w:rsidR="003E6680">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18" w:type="dxa"/>
      <w:tblInd w:w="-147" w:type="dxa"/>
      <w:tblBorders>
        <w:bottom w:val="single" w:sz="4" w:space="0" w:color="1F4E79" w:themeColor="accent1" w:themeShade="80"/>
      </w:tblBorders>
      <w:tblLayout w:type="fixed"/>
      <w:tblLook w:val="06A0" w:firstRow="1" w:lastRow="0" w:firstColumn="1" w:lastColumn="0" w:noHBand="1" w:noVBand="1"/>
    </w:tblPr>
    <w:tblGrid>
      <w:gridCol w:w="3135"/>
      <w:gridCol w:w="6783"/>
    </w:tblGrid>
    <w:tr w:rsidR="00BA24A9" w:rsidRPr="00BE4693" w14:paraId="209B1F78" w14:textId="77777777" w:rsidTr="007F543F">
      <w:tc>
        <w:tcPr>
          <w:tcW w:w="3135" w:type="dxa"/>
        </w:tcPr>
        <w:p w14:paraId="143A4D01" w14:textId="77777777" w:rsidR="00BA24A9" w:rsidRPr="00BE4693" w:rsidRDefault="00BA24A9" w:rsidP="00703447">
          <w:pPr>
            <w:pStyle w:val="Header"/>
            <w:ind w:left="-107"/>
            <w:rPr>
              <w:i/>
            </w:rPr>
          </w:pPr>
          <w:r w:rsidRPr="00BE4693">
            <w:rPr>
              <w:i/>
              <w:noProof/>
              <w:lang w:val="en-US"/>
            </w:rPr>
            <w:drawing>
              <wp:inline distT="0" distB="0" distL="0" distR="0" wp14:anchorId="6F536C26" wp14:editId="6E68CFCF">
                <wp:extent cx="1467376" cy="3556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ESFA.gif"/>
                        <pic:cNvPicPr/>
                      </pic:nvPicPr>
                      <pic:blipFill>
                        <a:blip r:embed="rId1">
                          <a:extLst>
                            <a:ext uri="{28A0092B-C50C-407E-A947-70E740481C1C}">
                              <a14:useLocalDpi xmlns:a14="http://schemas.microsoft.com/office/drawing/2010/main" val="0"/>
                            </a:ext>
                          </a:extLst>
                        </a:blip>
                        <a:stretch>
                          <a:fillRect/>
                        </a:stretch>
                      </pic:blipFill>
                      <pic:spPr>
                        <a:xfrm>
                          <a:off x="0" y="0"/>
                          <a:ext cx="1510188" cy="365975"/>
                        </a:xfrm>
                        <a:prstGeom prst="rect">
                          <a:avLst/>
                        </a:prstGeom>
                      </pic:spPr>
                    </pic:pic>
                  </a:graphicData>
                </a:graphic>
              </wp:inline>
            </w:drawing>
          </w:r>
        </w:p>
      </w:tc>
      <w:tc>
        <w:tcPr>
          <w:tcW w:w="6783" w:type="dxa"/>
        </w:tcPr>
        <w:p w14:paraId="1BA8D7C9" w14:textId="77777777" w:rsidR="00BA24A9" w:rsidRPr="00BE4693" w:rsidRDefault="00BA24A9" w:rsidP="00703447">
          <w:pPr>
            <w:pStyle w:val="Header"/>
            <w:ind w:right="-115"/>
            <w:jc w:val="right"/>
            <w:rPr>
              <w:i/>
              <w:color w:val="0070C0"/>
              <w:lang w:val="en-US"/>
            </w:rPr>
          </w:pPr>
          <w:r w:rsidRPr="00BE4693">
            <w:rPr>
              <w:i/>
              <w:color w:val="0070C0"/>
              <w:lang w:val="en-US"/>
            </w:rPr>
            <w:t xml:space="preserve">Binding Phase Notice of DESFA for the offer </w:t>
          </w:r>
        </w:p>
        <w:p w14:paraId="376B0B3E" w14:textId="77777777" w:rsidR="00BA24A9" w:rsidRPr="00BE4693" w:rsidRDefault="00BA24A9" w:rsidP="00703447">
          <w:pPr>
            <w:pStyle w:val="Header"/>
            <w:ind w:right="-115"/>
            <w:jc w:val="right"/>
            <w:rPr>
              <w:i/>
              <w:color w:val="0070C0"/>
              <w:lang w:val="en-US"/>
            </w:rPr>
          </w:pPr>
          <w:r w:rsidRPr="00BE4693">
            <w:rPr>
              <w:i/>
              <w:color w:val="0070C0"/>
              <w:lang w:val="en-US"/>
            </w:rPr>
            <w:t>of Incremental Capacity</w:t>
          </w:r>
          <w:r>
            <w:rPr>
              <w:i/>
              <w:color w:val="0070C0"/>
              <w:lang w:val="en-US"/>
            </w:rPr>
            <w:t xml:space="preserve"> at </w:t>
          </w:r>
          <w:r w:rsidRPr="00BE4693">
            <w:rPr>
              <w:i/>
              <w:color w:val="0070C0"/>
              <w:lang w:val="en-US"/>
            </w:rPr>
            <w:t xml:space="preserve">Nea </w:t>
          </w:r>
          <w:r>
            <w:rPr>
              <w:i/>
              <w:color w:val="0070C0"/>
              <w:lang w:val="en-US"/>
            </w:rPr>
            <w:t>Mesimvria</w:t>
          </w:r>
          <w:r w:rsidRPr="00BE4693">
            <w:rPr>
              <w:i/>
              <w:color w:val="0070C0"/>
              <w:lang w:val="en-US"/>
            </w:rPr>
            <w:t xml:space="preserve"> Interconnection Point</w:t>
          </w:r>
        </w:p>
      </w:tc>
    </w:tr>
  </w:tbl>
  <w:p w14:paraId="7A12FF2E" w14:textId="77777777" w:rsidR="00BA24A9" w:rsidRPr="00BE4693" w:rsidRDefault="00BA24A9">
    <w:pPr>
      <w:pStyle w:val="Header"/>
      <w:rPr>
        <w:i/>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A4AE2"/>
    <w:multiLevelType w:val="multilevel"/>
    <w:tmpl w:val="E334C550"/>
    <w:styleLink w:val="Style7"/>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0D56F9"/>
    <w:multiLevelType w:val="hybridMultilevel"/>
    <w:tmpl w:val="DB60B3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594362"/>
    <w:multiLevelType w:val="hybridMultilevel"/>
    <w:tmpl w:val="99666D36"/>
    <w:lvl w:ilvl="0" w:tplc="C9C2A324">
      <w:start w:val="1"/>
      <w:numFmt w:val="bullet"/>
      <w:pStyle w:val="head5"/>
      <w:lvlText w:val=""/>
      <w:lvlJc w:val="left"/>
      <w:pPr>
        <w:ind w:left="3240" w:hanging="360"/>
      </w:pPr>
      <w:rPr>
        <w:rFonts w:ascii="Wingdings" w:hAnsi="Wingdings"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pStyle w:val="head5"/>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3" w15:restartNumberingAfterBreak="0">
    <w:nsid w:val="05194653"/>
    <w:multiLevelType w:val="multilevel"/>
    <w:tmpl w:val="01CE89E6"/>
    <w:styleLink w:val="Entsogtest3"/>
    <w:lvl w:ilvl="0">
      <w:start w:val="1"/>
      <w:numFmt w:val="decimal"/>
      <w:lvlText w:val="%1"/>
      <w:lvlJc w:val="left"/>
      <w:pPr>
        <w:ind w:left="284" w:hanging="284"/>
      </w:pPr>
      <w:rPr>
        <w:rFonts w:ascii="Calibri" w:hAnsi="Calibri" w:hint="default"/>
        <w:sz w:val="24"/>
      </w:rPr>
    </w:lvl>
    <w:lvl w:ilvl="1">
      <w:start w:val="1"/>
      <w:numFmt w:val="decimal"/>
      <w:lvlText w:val="%1.%2"/>
      <w:lvlJc w:val="left"/>
      <w:pPr>
        <w:ind w:left="568" w:hanging="284"/>
      </w:pPr>
      <w:rPr>
        <w:rFonts w:ascii="Calibri" w:hAnsi="Calibri" w:hint="default"/>
        <w:sz w:val="24"/>
      </w:rPr>
    </w:lvl>
    <w:lvl w:ilvl="2">
      <w:start w:val="1"/>
      <w:numFmt w:val="decimal"/>
      <w:lvlText w:val="%1.%2.%3"/>
      <w:lvlJc w:val="left"/>
      <w:pPr>
        <w:ind w:left="852" w:hanging="284"/>
      </w:pPr>
      <w:rPr>
        <w:rFonts w:ascii="Calibri" w:hAnsi="Calibri" w:hint="default"/>
        <w:sz w:val="24"/>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08501957"/>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5AB7525"/>
    <w:multiLevelType w:val="hybridMultilevel"/>
    <w:tmpl w:val="37DA2A68"/>
    <w:lvl w:ilvl="0" w:tplc="23FCDFC8">
      <w:start w:val="1"/>
      <w:numFmt w:val="lowerLetter"/>
      <w:pStyle w:val="a-Leve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7F67304"/>
    <w:multiLevelType w:val="hybridMultilevel"/>
    <w:tmpl w:val="4C8035A4"/>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B3C78B8"/>
    <w:multiLevelType w:val="hybridMultilevel"/>
    <w:tmpl w:val="2ED4F4D0"/>
    <w:name w:val="Point"/>
    <w:lvl w:ilvl="0" w:tplc="66C03FD6">
      <w:start w:val="1"/>
      <w:numFmt w:val="decimal"/>
      <w:lvlRestart w:val="0"/>
      <w:pStyle w:val="Point0number"/>
      <w:lvlText w:val="(%1)"/>
      <w:lvlJc w:val="left"/>
      <w:pPr>
        <w:tabs>
          <w:tab w:val="num" w:pos="850"/>
        </w:tabs>
        <w:ind w:left="850" w:hanging="850"/>
      </w:pPr>
    </w:lvl>
    <w:lvl w:ilvl="1" w:tplc="5E624176">
      <w:start w:val="1"/>
      <w:numFmt w:val="lowerLetter"/>
      <w:pStyle w:val="Point0letter"/>
      <w:lvlText w:val="(%2)"/>
      <w:lvlJc w:val="left"/>
      <w:pPr>
        <w:tabs>
          <w:tab w:val="num" w:pos="850"/>
        </w:tabs>
        <w:ind w:left="850" w:hanging="850"/>
      </w:pPr>
    </w:lvl>
    <w:lvl w:ilvl="2" w:tplc="CFA2F64A">
      <w:start w:val="1"/>
      <w:numFmt w:val="decimal"/>
      <w:pStyle w:val="Point1number"/>
      <w:lvlText w:val="(%3)"/>
      <w:lvlJc w:val="left"/>
      <w:pPr>
        <w:tabs>
          <w:tab w:val="num" w:pos="1417"/>
        </w:tabs>
        <w:ind w:left="1417" w:hanging="567"/>
      </w:pPr>
    </w:lvl>
    <w:lvl w:ilvl="3" w:tplc="2A6AA634">
      <w:start w:val="1"/>
      <w:numFmt w:val="lowerLetter"/>
      <w:pStyle w:val="Point1letter"/>
      <w:lvlText w:val="(%4)"/>
      <w:lvlJc w:val="left"/>
      <w:pPr>
        <w:tabs>
          <w:tab w:val="num" w:pos="1417"/>
        </w:tabs>
        <w:ind w:left="1417" w:hanging="567"/>
      </w:pPr>
    </w:lvl>
    <w:lvl w:ilvl="4" w:tplc="84ECBB26">
      <w:start w:val="1"/>
      <w:numFmt w:val="decimal"/>
      <w:pStyle w:val="Point2number"/>
      <w:lvlText w:val="(%5)"/>
      <w:lvlJc w:val="left"/>
      <w:pPr>
        <w:tabs>
          <w:tab w:val="num" w:pos="1984"/>
        </w:tabs>
        <w:ind w:left="1984" w:hanging="567"/>
      </w:pPr>
    </w:lvl>
    <w:lvl w:ilvl="5" w:tplc="4CE2CCB6">
      <w:start w:val="1"/>
      <w:numFmt w:val="lowerLetter"/>
      <w:pStyle w:val="Point2letter"/>
      <w:lvlText w:val="(%6)"/>
      <w:lvlJc w:val="left"/>
      <w:pPr>
        <w:tabs>
          <w:tab w:val="num" w:pos="1984"/>
        </w:tabs>
        <w:ind w:left="1984" w:hanging="567"/>
      </w:pPr>
    </w:lvl>
    <w:lvl w:ilvl="6" w:tplc="EBEE91DC">
      <w:start w:val="1"/>
      <w:numFmt w:val="decimal"/>
      <w:pStyle w:val="Point3number"/>
      <w:lvlText w:val="(%7)"/>
      <w:lvlJc w:val="left"/>
      <w:pPr>
        <w:tabs>
          <w:tab w:val="num" w:pos="2551"/>
        </w:tabs>
        <w:ind w:left="2551" w:hanging="567"/>
      </w:pPr>
    </w:lvl>
    <w:lvl w:ilvl="7" w:tplc="1BFAB6C8">
      <w:start w:val="1"/>
      <w:numFmt w:val="lowerLetter"/>
      <w:pStyle w:val="Point3letter"/>
      <w:lvlText w:val="(%8)"/>
      <w:lvlJc w:val="left"/>
      <w:pPr>
        <w:tabs>
          <w:tab w:val="num" w:pos="2551"/>
        </w:tabs>
        <w:ind w:left="2551" w:hanging="567"/>
      </w:pPr>
    </w:lvl>
    <w:lvl w:ilvl="8" w:tplc="A230AE44">
      <w:start w:val="1"/>
      <w:numFmt w:val="lowerLetter"/>
      <w:pStyle w:val="Point4letter"/>
      <w:lvlText w:val="(%9)"/>
      <w:lvlJc w:val="left"/>
      <w:pPr>
        <w:tabs>
          <w:tab w:val="num" w:pos="3118"/>
        </w:tabs>
        <w:ind w:left="3118" w:hanging="567"/>
      </w:pPr>
    </w:lvl>
  </w:abstractNum>
  <w:abstractNum w:abstractNumId="8" w15:restartNumberingAfterBreak="0">
    <w:nsid w:val="1C78652A"/>
    <w:multiLevelType w:val="multilevel"/>
    <w:tmpl w:val="99F86068"/>
    <w:styleLink w:val="Style4"/>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EB64D5"/>
    <w:multiLevelType w:val="multilevel"/>
    <w:tmpl w:val="E334C550"/>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382646"/>
    <w:multiLevelType w:val="multilevel"/>
    <w:tmpl w:val="F842B6C6"/>
    <w:styleLink w:val="Style5"/>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E44180"/>
    <w:multiLevelType w:val="multilevel"/>
    <w:tmpl w:val="EF2AC24A"/>
    <w:name w:val="NumPar"/>
    <w:lvl w:ilvl="0">
      <w:start w:val="1"/>
      <w:numFmt w:val="upperRoman"/>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9A7238"/>
    <w:multiLevelType w:val="hybridMultilevel"/>
    <w:tmpl w:val="4EC08664"/>
    <w:styleLink w:val="List0"/>
    <w:lvl w:ilvl="0" w:tplc="18945072">
      <w:start w:val="1"/>
      <w:numFmt w:val="upperRoman"/>
      <w:lvlText w:val="%1."/>
      <w:lvlJc w:val="left"/>
      <w:pPr>
        <w:tabs>
          <w:tab w:val="num" w:pos="360"/>
        </w:tabs>
        <w:ind w:left="360" w:hanging="360"/>
      </w:pPr>
      <w:rPr>
        <w:rFonts w:ascii="Trebuchet MS" w:eastAsia="Trebuchet MS" w:hAnsi="Trebuchet MS" w:cs="Trebuchet MS"/>
        <w:position w:val="0"/>
        <w:sz w:val="28"/>
        <w:szCs w:val="28"/>
        <w:lang w:val="en-US"/>
      </w:rPr>
    </w:lvl>
    <w:lvl w:ilvl="1" w:tplc="83721D4A">
      <w:start w:val="1"/>
      <w:numFmt w:val="lowerLetter"/>
      <w:lvlText w:val="%2."/>
      <w:lvlJc w:val="left"/>
      <w:pPr>
        <w:tabs>
          <w:tab w:val="num" w:pos="1500"/>
        </w:tabs>
        <w:ind w:left="1500" w:hanging="420"/>
      </w:pPr>
      <w:rPr>
        <w:rFonts w:ascii="Calibri" w:eastAsia="Calibri" w:hAnsi="Calibri" w:cs="Calibri"/>
        <w:position w:val="0"/>
        <w:sz w:val="28"/>
        <w:szCs w:val="28"/>
        <w:lang w:val="en-US"/>
      </w:rPr>
    </w:lvl>
    <w:lvl w:ilvl="2" w:tplc="F11C48E2">
      <w:start w:val="1"/>
      <w:numFmt w:val="lowerRoman"/>
      <w:lvlText w:val="%3."/>
      <w:lvlJc w:val="left"/>
      <w:pPr>
        <w:tabs>
          <w:tab w:val="num" w:pos="2209"/>
        </w:tabs>
        <w:ind w:left="2209" w:hanging="345"/>
      </w:pPr>
      <w:rPr>
        <w:rFonts w:ascii="Calibri" w:eastAsia="Calibri" w:hAnsi="Calibri" w:cs="Calibri"/>
        <w:position w:val="0"/>
        <w:sz w:val="28"/>
        <w:szCs w:val="28"/>
        <w:lang w:val="en-US"/>
      </w:rPr>
    </w:lvl>
    <w:lvl w:ilvl="3" w:tplc="5ED20C96">
      <w:start w:val="1"/>
      <w:numFmt w:val="decimal"/>
      <w:lvlText w:val="%4."/>
      <w:lvlJc w:val="left"/>
      <w:pPr>
        <w:tabs>
          <w:tab w:val="num" w:pos="2940"/>
        </w:tabs>
        <w:ind w:left="2940" w:hanging="420"/>
      </w:pPr>
      <w:rPr>
        <w:rFonts w:ascii="Calibri" w:eastAsia="Calibri" w:hAnsi="Calibri" w:cs="Calibri"/>
        <w:position w:val="0"/>
        <w:sz w:val="28"/>
        <w:szCs w:val="28"/>
        <w:lang w:val="en-US"/>
      </w:rPr>
    </w:lvl>
    <w:lvl w:ilvl="4" w:tplc="3026730A">
      <w:start w:val="1"/>
      <w:numFmt w:val="lowerLetter"/>
      <w:lvlText w:val="%5."/>
      <w:lvlJc w:val="left"/>
      <w:pPr>
        <w:tabs>
          <w:tab w:val="num" w:pos="3660"/>
        </w:tabs>
        <w:ind w:left="3660" w:hanging="420"/>
      </w:pPr>
      <w:rPr>
        <w:rFonts w:ascii="Calibri" w:eastAsia="Calibri" w:hAnsi="Calibri" w:cs="Calibri"/>
        <w:position w:val="0"/>
        <w:sz w:val="28"/>
        <w:szCs w:val="28"/>
        <w:lang w:val="en-US"/>
      </w:rPr>
    </w:lvl>
    <w:lvl w:ilvl="5" w:tplc="B61851C2">
      <w:start w:val="1"/>
      <w:numFmt w:val="lowerRoman"/>
      <w:lvlText w:val="%6."/>
      <w:lvlJc w:val="left"/>
      <w:pPr>
        <w:tabs>
          <w:tab w:val="num" w:pos="4369"/>
        </w:tabs>
        <w:ind w:left="4369" w:hanging="345"/>
      </w:pPr>
      <w:rPr>
        <w:rFonts w:ascii="Calibri" w:eastAsia="Calibri" w:hAnsi="Calibri" w:cs="Calibri"/>
        <w:position w:val="0"/>
        <w:sz w:val="28"/>
        <w:szCs w:val="28"/>
        <w:lang w:val="en-US"/>
      </w:rPr>
    </w:lvl>
    <w:lvl w:ilvl="6" w:tplc="E26AC20A">
      <w:start w:val="1"/>
      <w:numFmt w:val="decimal"/>
      <w:lvlText w:val="%7."/>
      <w:lvlJc w:val="left"/>
      <w:pPr>
        <w:tabs>
          <w:tab w:val="num" w:pos="5100"/>
        </w:tabs>
        <w:ind w:left="5100" w:hanging="420"/>
      </w:pPr>
      <w:rPr>
        <w:rFonts w:ascii="Calibri" w:eastAsia="Calibri" w:hAnsi="Calibri" w:cs="Calibri"/>
        <w:position w:val="0"/>
        <w:sz w:val="28"/>
        <w:szCs w:val="28"/>
        <w:lang w:val="en-US"/>
      </w:rPr>
    </w:lvl>
    <w:lvl w:ilvl="7" w:tplc="87E4B552">
      <w:start w:val="1"/>
      <w:numFmt w:val="lowerLetter"/>
      <w:lvlText w:val="%8."/>
      <w:lvlJc w:val="left"/>
      <w:pPr>
        <w:tabs>
          <w:tab w:val="num" w:pos="5820"/>
        </w:tabs>
        <w:ind w:left="5820" w:hanging="420"/>
      </w:pPr>
      <w:rPr>
        <w:rFonts w:ascii="Calibri" w:eastAsia="Calibri" w:hAnsi="Calibri" w:cs="Calibri"/>
        <w:position w:val="0"/>
        <w:sz w:val="28"/>
        <w:szCs w:val="28"/>
        <w:lang w:val="en-US"/>
      </w:rPr>
    </w:lvl>
    <w:lvl w:ilvl="8" w:tplc="809EA132">
      <w:start w:val="1"/>
      <w:numFmt w:val="lowerRoman"/>
      <w:lvlText w:val="%9."/>
      <w:lvlJc w:val="left"/>
      <w:pPr>
        <w:tabs>
          <w:tab w:val="num" w:pos="6529"/>
        </w:tabs>
        <w:ind w:left="6529" w:hanging="345"/>
      </w:pPr>
      <w:rPr>
        <w:rFonts w:ascii="Calibri" w:eastAsia="Calibri" w:hAnsi="Calibri" w:cs="Calibri"/>
        <w:position w:val="0"/>
        <w:sz w:val="28"/>
        <w:szCs w:val="28"/>
        <w:lang w:val="en-US"/>
      </w:rPr>
    </w:lvl>
  </w:abstractNum>
  <w:abstractNum w:abstractNumId="13" w15:restartNumberingAfterBreak="0">
    <w:nsid w:val="25747B1F"/>
    <w:multiLevelType w:val="singleLevel"/>
    <w:tmpl w:val="83E2FAD4"/>
    <w:lvl w:ilvl="0">
      <w:start w:val="1"/>
      <w:numFmt w:val="bullet"/>
      <w:pStyle w:val="ListBullet9"/>
      <w:lvlText w:val=""/>
      <w:lvlJc w:val="left"/>
      <w:pPr>
        <w:tabs>
          <w:tab w:val="num" w:pos="644"/>
        </w:tabs>
        <w:ind w:left="641" w:hanging="357"/>
      </w:pPr>
      <w:rPr>
        <w:rFonts w:ascii="Symbol" w:hAnsi="Symbol" w:hint="default"/>
      </w:rPr>
    </w:lvl>
  </w:abstractNum>
  <w:abstractNum w:abstractNumId="14" w15:restartNumberingAfterBreak="0">
    <w:nsid w:val="27F4709B"/>
    <w:multiLevelType w:val="hybridMultilevel"/>
    <w:tmpl w:val="A44A55FA"/>
    <w:lvl w:ilvl="0" w:tplc="04080019">
      <w:start w:val="1"/>
      <w:numFmt w:val="lowerLetter"/>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D461B8A"/>
    <w:multiLevelType w:val="hybridMultilevel"/>
    <w:tmpl w:val="82E0602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15:restartNumberingAfterBreak="0">
    <w:nsid w:val="312A5E4E"/>
    <w:multiLevelType w:val="hybridMultilevel"/>
    <w:tmpl w:val="6952D4CA"/>
    <w:lvl w:ilvl="0" w:tplc="F6F808D0">
      <w:start w:val="1"/>
      <w:numFmt w:val="lowerRoman"/>
      <w:lvlText w:val="%1"/>
      <w:lvlJc w:val="left"/>
      <w:pPr>
        <w:ind w:left="720" w:hanging="360"/>
      </w:pPr>
      <w:rPr>
        <w:rFonts w:ascii="Arial" w:eastAsia="Arial" w:hAnsi="Arial" w:cs="Arial"/>
        <w:b w:val="0"/>
        <w:bCs/>
        <w:i/>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EA2391"/>
    <w:multiLevelType w:val="multilevel"/>
    <w:tmpl w:val="B21457C6"/>
    <w:styleLink w:val="Style3"/>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67D0DF8"/>
    <w:multiLevelType w:val="hybridMultilevel"/>
    <w:tmpl w:val="70F85ABA"/>
    <w:lvl w:ilvl="0" w:tplc="DC38E6B0">
      <w:start w:val="1"/>
      <w:numFmt w:val="upperLetter"/>
      <w:pStyle w:val="Headlinereport"/>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4754E4"/>
    <w:multiLevelType w:val="hybridMultilevel"/>
    <w:tmpl w:val="F142F154"/>
    <w:lvl w:ilvl="0" w:tplc="0408001B">
      <w:start w:val="1"/>
      <w:numFmt w:val="lowerRoman"/>
      <w:lvlText w:val="%1."/>
      <w:lvlJc w:val="righ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7B60A1E"/>
    <w:multiLevelType w:val="hybridMultilevel"/>
    <w:tmpl w:val="C096DA90"/>
    <w:styleLink w:val="EBullets"/>
    <w:lvl w:ilvl="0" w:tplc="8DB2571A">
      <w:start w:val="1"/>
      <w:numFmt w:val="bullet"/>
      <w:lvlText w:val="&gt;"/>
      <w:lvlJc w:val="left"/>
      <w:pPr>
        <w:tabs>
          <w:tab w:val="num" w:pos="360"/>
        </w:tabs>
        <w:ind w:left="360" w:hanging="360"/>
      </w:pPr>
      <w:rPr>
        <w:rFonts w:ascii="Calibri" w:hAnsi="Calibri" w:hint="default"/>
        <w:color w:val="C1D537"/>
        <w:position w:val="0"/>
        <w:sz w:val="24"/>
      </w:rPr>
    </w:lvl>
    <w:lvl w:ilvl="1" w:tplc="D95E8C46">
      <w:start w:val="1"/>
      <w:numFmt w:val="bullet"/>
      <w:lvlText w:val=""/>
      <w:lvlJc w:val="left"/>
      <w:pPr>
        <w:tabs>
          <w:tab w:val="num" w:pos="648"/>
        </w:tabs>
        <w:ind w:left="360" w:hanging="72"/>
      </w:pPr>
      <w:rPr>
        <w:rFonts w:ascii="Wingdings" w:hAnsi="Wingdings" w:hint="default"/>
        <w:color w:val="C1D537"/>
        <w:position w:val="0"/>
        <w:sz w:val="24"/>
      </w:rPr>
    </w:lvl>
    <w:lvl w:ilvl="2" w:tplc="BB30C766">
      <w:start w:val="1"/>
      <w:numFmt w:val="bullet"/>
      <w:lvlText w:val="○"/>
      <w:lvlJc w:val="left"/>
      <w:pPr>
        <w:tabs>
          <w:tab w:val="num" w:pos="936"/>
        </w:tabs>
        <w:ind w:left="360" w:firstLine="216"/>
      </w:pPr>
      <w:rPr>
        <w:rFonts w:ascii="Calibri" w:hAnsi="Calibri" w:hint="default"/>
        <w:color w:val="C1D537"/>
        <w:position w:val="0"/>
        <w:sz w:val="24"/>
      </w:rPr>
    </w:lvl>
    <w:lvl w:ilvl="3" w:tplc="13F87526">
      <w:start w:val="1"/>
      <w:numFmt w:val="bullet"/>
      <w:lvlText w:val=""/>
      <w:lvlJc w:val="left"/>
      <w:pPr>
        <w:ind w:left="2880" w:hanging="360"/>
      </w:pPr>
      <w:rPr>
        <w:rFonts w:ascii="Symbol" w:hAnsi="Symbol" w:hint="default"/>
      </w:rPr>
    </w:lvl>
    <w:lvl w:ilvl="4" w:tplc="AC0E11FC">
      <w:start w:val="1"/>
      <w:numFmt w:val="bullet"/>
      <w:lvlText w:val="o"/>
      <w:lvlJc w:val="left"/>
      <w:pPr>
        <w:ind w:left="3600" w:hanging="360"/>
      </w:pPr>
      <w:rPr>
        <w:rFonts w:ascii="Courier New" w:hAnsi="Courier New" w:cs="Courier New" w:hint="default"/>
      </w:rPr>
    </w:lvl>
    <w:lvl w:ilvl="5" w:tplc="40C41CB4">
      <w:start w:val="1"/>
      <w:numFmt w:val="bullet"/>
      <w:lvlText w:val=""/>
      <w:lvlJc w:val="left"/>
      <w:pPr>
        <w:ind w:left="4320" w:hanging="360"/>
      </w:pPr>
      <w:rPr>
        <w:rFonts w:ascii="Wingdings" w:hAnsi="Wingdings" w:hint="default"/>
      </w:rPr>
    </w:lvl>
    <w:lvl w:ilvl="6" w:tplc="A8881CD4">
      <w:start w:val="1"/>
      <w:numFmt w:val="bullet"/>
      <w:lvlText w:val=""/>
      <w:lvlJc w:val="left"/>
      <w:pPr>
        <w:ind w:left="5040" w:hanging="360"/>
      </w:pPr>
      <w:rPr>
        <w:rFonts w:ascii="Symbol" w:hAnsi="Symbol" w:hint="default"/>
      </w:rPr>
    </w:lvl>
    <w:lvl w:ilvl="7" w:tplc="4DC6FBD0">
      <w:start w:val="1"/>
      <w:numFmt w:val="bullet"/>
      <w:lvlText w:val="o"/>
      <w:lvlJc w:val="left"/>
      <w:pPr>
        <w:ind w:left="5760" w:hanging="360"/>
      </w:pPr>
      <w:rPr>
        <w:rFonts w:ascii="Courier New" w:hAnsi="Courier New" w:cs="Courier New" w:hint="default"/>
      </w:rPr>
    </w:lvl>
    <w:lvl w:ilvl="8" w:tplc="E8EC4D12">
      <w:start w:val="1"/>
      <w:numFmt w:val="bullet"/>
      <w:lvlText w:val=""/>
      <w:lvlJc w:val="left"/>
      <w:pPr>
        <w:ind w:left="6480" w:hanging="360"/>
      </w:pPr>
      <w:rPr>
        <w:rFonts w:ascii="Wingdings" w:hAnsi="Wingdings" w:hint="default"/>
      </w:rPr>
    </w:lvl>
  </w:abstractNum>
  <w:abstractNum w:abstractNumId="21" w15:restartNumberingAfterBreak="0">
    <w:nsid w:val="38914421"/>
    <w:multiLevelType w:val="hybridMultilevel"/>
    <w:tmpl w:val="104C793A"/>
    <w:lvl w:ilvl="0" w:tplc="AB3457C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A365776"/>
    <w:multiLevelType w:val="hybridMultilevel"/>
    <w:tmpl w:val="2D0E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BF141E8"/>
    <w:multiLevelType w:val="multilevel"/>
    <w:tmpl w:val="79D8D20E"/>
    <w:styleLink w:val="Entsogmultilevels"/>
    <w:lvl w:ilvl="0">
      <w:start w:val="1"/>
      <w:numFmt w:val="decimal"/>
      <w:suff w:val="space"/>
      <w:lvlText w:val="%1."/>
      <w:lvlJc w:val="left"/>
      <w:pPr>
        <w:ind w:left="2840" w:hanging="284"/>
      </w:pPr>
      <w:rPr>
        <w:rFonts w:ascii="Calibri" w:hAnsi="Calibri" w:hint="default"/>
        <w:sz w:val="24"/>
      </w:rPr>
    </w:lvl>
    <w:lvl w:ilvl="1">
      <w:start w:val="1"/>
      <w:numFmt w:val="decimal"/>
      <w:lvlText w:val="%1.%2"/>
      <w:lvlJc w:val="left"/>
      <w:pPr>
        <w:ind w:left="3124" w:hanging="284"/>
      </w:pPr>
      <w:rPr>
        <w:rFonts w:ascii="Calibri" w:hAnsi="Calibri" w:hint="default"/>
        <w:sz w:val="24"/>
      </w:rPr>
    </w:lvl>
    <w:lvl w:ilvl="2">
      <w:start w:val="1"/>
      <w:numFmt w:val="decimal"/>
      <w:lvlText w:val="%1.%2.%3"/>
      <w:lvlJc w:val="left"/>
      <w:pPr>
        <w:ind w:left="3408" w:hanging="284"/>
      </w:pPr>
      <w:rPr>
        <w:rFonts w:ascii="Calibri" w:hAnsi="Calibri" w:hint="default"/>
        <w:sz w:val="24"/>
      </w:rPr>
    </w:lvl>
    <w:lvl w:ilvl="3">
      <w:start w:val="12"/>
      <w:numFmt w:val="bullet"/>
      <w:lvlText w:val="-"/>
      <w:lvlJc w:val="left"/>
      <w:pPr>
        <w:tabs>
          <w:tab w:val="num" w:pos="6800"/>
        </w:tabs>
        <w:ind w:left="3692" w:hanging="284"/>
      </w:pPr>
      <w:rPr>
        <w:rFonts w:ascii="Arial" w:eastAsia="Times New Roman" w:hAnsi="Arial" w:cs="Arial" w:hint="default"/>
      </w:rPr>
    </w:lvl>
    <w:lvl w:ilvl="4">
      <w:start w:val="1"/>
      <w:numFmt w:val="lowerLetter"/>
      <w:lvlText w:val="%5."/>
      <w:lvlJc w:val="left"/>
      <w:pPr>
        <w:tabs>
          <w:tab w:val="num" w:pos="7520"/>
        </w:tabs>
        <w:ind w:left="3976" w:hanging="284"/>
      </w:pPr>
      <w:rPr>
        <w:rFonts w:hint="default"/>
      </w:rPr>
    </w:lvl>
    <w:lvl w:ilvl="5">
      <w:start w:val="1"/>
      <w:numFmt w:val="lowerRoman"/>
      <w:lvlText w:val="%6."/>
      <w:lvlJc w:val="right"/>
      <w:pPr>
        <w:tabs>
          <w:tab w:val="num" w:pos="8240"/>
        </w:tabs>
        <w:ind w:left="4260" w:hanging="284"/>
      </w:pPr>
      <w:rPr>
        <w:rFonts w:hint="default"/>
      </w:rPr>
    </w:lvl>
    <w:lvl w:ilvl="6">
      <w:start w:val="1"/>
      <w:numFmt w:val="decimal"/>
      <w:lvlText w:val="%7."/>
      <w:lvlJc w:val="left"/>
      <w:pPr>
        <w:tabs>
          <w:tab w:val="num" w:pos="8960"/>
        </w:tabs>
        <w:ind w:left="4544" w:hanging="284"/>
      </w:pPr>
      <w:rPr>
        <w:rFonts w:hint="default"/>
      </w:rPr>
    </w:lvl>
    <w:lvl w:ilvl="7">
      <w:start w:val="1"/>
      <w:numFmt w:val="lowerLetter"/>
      <w:lvlText w:val="%8."/>
      <w:lvlJc w:val="left"/>
      <w:pPr>
        <w:tabs>
          <w:tab w:val="num" w:pos="9680"/>
        </w:tabs>
        <w:ind w:left="4828" w:hanging="284"/>
      </w:pPr>
      <w:rPr>
        <w:rFonts w:hint="default"/>
      </w:rPr>
    </w:lvl>
    <w:lvl w:ilvl="8">
      <w:start w:val="1"/>
      <w:numFmt w:val="lowerRoman"/>
      <w:lvlText w:val="%9."/>
      <w:lvlJc w:val="right"/>
      <w:pPr>
        <w:tabs>
          <w:tab w:val="num" w:pos="10400"/>
        </w:tabs>
        <w:ind w:left="5112" w:hanging="284"/>
      </w:pPr>
      <w:rPr>
        <w:rFonts w:hint="default"/>
      </w:rPr>
    </w:lvl>
  </w:abstractNum>
  <w:abstractNum w:abstractNumId="24" w15:restartNumberingAfterBreak="0">
    <w:nsid w:val="43FC4BF8"/>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8441E89"/>
    <w:multiLevelType w:val="hybridMultilevel"/>
    <w:tmpl w:val="4442ECDA"/>
    <w:lvl w:ilvl="0" w:tplc="24424B54">
      <w:start w:val="1"/>
      <w:numFmt w:val="bullet"/>
      <w:pStyle w:val="EBulletH2"/>
      <w:lvlText w:val="&gt;"/>
      <w:lvlJc w:val="left"/>
      <w:pPr>
        <w:ind w:left="360" w:hanging="360"/>
      </w:pPr>
      <w:rPr>
        <w:rFonts w:ascii="Calibri" w:hAnsi="Calibri" w:hint="default"/>
        <w:color w:val="C1D537"/>
        <w:position w:val="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C3255AB"/>
    <w:multiLevelType w:val="multilevel"/>
    <w:tmpl w:val="F53A6D9C"/>
    <w:lvl w:ilvl="0">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D574BFC"/>
    <w:multiLevelType w:val="multilevel"/>
    <w:tmpl w:val="99F86068"/>
    <w:lvl w:ilvl="0">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4DC7120E"/>
    <w:multiLevelType w:val="hybridMultilevel"/>
    <w:tmpl w:val="D23A777E"/>
    <w:lvl w:ilvl="0" w:tplc="DC728EE4">
      <w:start w:val="3"/>
      <w:numFmt w:val="bullet"/>
      <w:lvlText w:val=""/>
      <w:lvlJc w:val="left"/>
      <w:pPr>
        <w:ind w:left="720" w:hanging="360"/>
      </w:pPr>
      <w:rPr>
        <w:rFonts w:ascii="Symbol" w:eastAsia="Times New Roman" w:hAnsi="Symbol"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E462B0"/>
    <w:multiLevelType w:val="hybridMultilevel"/>
    <w:tmpl w:val="D19872B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4FDA1DE4"/>
    <w:multiLevelType w:val="hybridMultilevel"/>
    <w:tmpl w:val="E0E08338"/>
    <w:lvl w:ilvl="0" w:tplc="04080019">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0D40ED5"/>
    <w:multiLevelType w:val="multilevel"/>
    <w:tmpl w:val="0409001D"/>
    <w:styleLink w:val="Style6"/>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2A714E7"/>
    <w:multiLevelType w:val="hybridMultilevel"/>
    <w:tmpl w:val="DB40D18E"/>
    <w:lvl w:ilvl="0" w:tplc="D7044DDC">
      <w:start w:val="1"/>
      <w:numFmt w:val="bullet"/>
      <w:pStyle w:val="BulletsLev1"/>
      <w:lvlText w:val=""/>
      <w:lvlJc w:val="left"/>
      <w:pPr>
        <w:ind w:left="720" w:hanging="360"/>
      </w:pPr>
      <w:rPr>
        <w:rFonts w:ascii="Wingdings" w:hAnsi="Wingdings" w:hint="default"/>
        <w:color w:val="44546A" w:themeColor="text2"/>
        <w:sz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F408BD"/>
    <w:multiLevelType w:val="multilevel"/>
    <w:tmpl w:val="F842B6C6"/>
    <w:lvl w:ilvl="0">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0637401"/>
    <w:multiLevelType w:val="multilevel"/>
    <w:tmpl w:val="E334C550"/>
    <w:styleLink w:val="Style8"/>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DEA09E8"/>
    <w:multiLevelType w:val="multilevel"/>
    <w:tmpl w:val="E60AAF62"/>
    <w:lvl w:ilvl="0">
      <w:start w:val="1"/>
      <w:numFmt w:val="upperRoman"/>
      <w:pStyle w:val="Annex1"/>
      <w:lvlText w:val="%1."/>
      <w:lvlJc w:val="left"/>
      <w:pPr>
        <w:ind w:left="0" w:firstLine="0"/>
      </w:pPr>
      <w:rPr>
        <w:rFonts w:hint="default"/>
      </w:rPr>
    </w:lvl>
    <w:lvl w:ilvl="1">
      <w:start w:val="1"/>
      <w:numFmt w:val="decimal"/>
      <w:pStyle w:val="Annex11"/>
      <w:lvlText w:val="%1%2."/>
      <w:lvlJc w:val="left"/>
      <w:pPr>
        <w:ind w:left="720" w:firstLine="0"/>
      </w:pPr>
      <w:rPr>
        <w:rFonts w:hint="default"/>
      </w:rPr>
    </w:lvl>
    <w:lvl w:ilvl="2">
      <w:start w:val="1"/>
      <w:numFmt w:val="decimal"/>
      <w:pStyle w:val="Norma"/>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FB41871"/>
    <w:multiLevelType w:val="multilevel"/>
    <w:tmpl w:val="AAA291CC"/>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0DB56A1"/>
    <w:multiLevelType w:val="multilevel"/>
    <w:tmpl w:val="2E6C3D6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762D6686"/>
    <w:multiLevelType w:val="hybridMultilevel"/>
    <w:tmpl w:val="9692C5A8"/>
    <w:lvl w:ilvl="0" w:tplc="BF3A83DA">
      <w:start w:val="1"/>
      <w:numFmt w:val="decimal"/>
      <w:pStyle w:val="E2Level"/>
      <w:lvlText w:val="A.2.%1"/>
      <w:lvlJc w:val="left"/>
      <w:pPr>
        <w:ind w:left="720" w:hanging="360"/>
      </w:pPr>
      <w:rPr>
        <w:rFonts w:hint="default"/>
      </w:rPr>
    </w:lvl>
    <w:lvl w:ilvl="1" w:tplc="5106A38A">
      <w:numFmt w:val="bullet"/>
      <w:lvlText w:val="•"/>
      <w:lvlJc w:val="left"/>
      <w:pPr>
        <w:ind w:left="1800" w:hanging="720"/>
      </w:pPr>
      <w:rPr>
        <w:rFonts w:ascii="Calibri" w:eastAsiaTheme="minorEastAsia" w:hAnsi="Calibri" w:cs="Calibri" w:hint="default"/>
      </w:rPr>
    </w:lvl>
    <w:lvl w:ilvl="2" w:tplc="0410001B">
      <w:start w:val="1"/>
      <w:numFmt w:val="lowerRoman"/>
      <w:pStyle w:val="E3Level"/>
      <w:lvlText w:val="%3."/>
      <w:lvlJc w:val="right"/>
      <w:pPr>
        <w:ind w:left="2160" w:hanging="180"/>
      </w:pPr>
    </w:lvl>
    <w:lvl w:ilvl="3" w:tplc="0410000F" w:tentative="1">
      <w:start w:val="1"/>
      <w:numFmt w:val="decimal"/>
      <w:pStyle w:val="E4Level"/>
      <w:lvlText w:val="%4."/>
      <w:lvlJc w:val="left"/>
      <w:pPr>
        <w:ind w:left="2880" w:hanging="360"/>
      </w:pPr>
    </w:lvl>
    <w:lvl w:ilvl="4" w:tplc="04100019" w:tentative="1">
      <w:start w:val="1"/>
      <w:numFmt w:val="lowerLetter"/>
      <w:pStyle w:val="E5Level"/>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83E3EBD"/>
    <w:multiLevelType w:val="hybridMultilevel"/>
    <w:tmpl w:val="258CDE54"/>
    <w:lvl w:ilvl="0" w:tplc="85708790">
      <w:start w:val="1"/>
      <w:numFmt w:val="lowerLetter"/>
      <w:pStyle w:val="Elencopuntato"/>
      <w:lvlText w:val="%1)"/>
      <w:lvlJc w:val="left"/>
      <w:pPr>
        <w:tabs>
          <w:tab w:val="num" w:pos="1287"/>
        </w:tabs>
        <w:ind w:left="1287" w:hanging="363"/>
      </w:pPr>
      <w:rPr>
        <w:rFonts w:ascii="Times New Roman" w:eastAsia="Times New Roman" w:hAnsi="Times New Roman" w:cs="Times New Roman"/>
      </w:rPr>
    </w:lvl>
    <w:lvl w:ilvl="1" w:tplc="2E1670AC">
      <w:start w:val="1"/>
      <w:numFmt w:val="lowerRoman"/>
      <w:lvlText w:val="%2)"/>
      <w:lvlJc w:val="left"/>
      <w:pPr>
        <w:tabs>
          <w:tab w:val="num" w:pos="1800"/>
        </w:tabs>
        <w:ind w:left="1420" w:hanging="340"/>
      </w:pPr>
      <w:rPr>
        <w:rFonts w:cs="Times New Roman" w:hint="default"/>
      </w:rPr>
    </w:lvl>
    <w:lvl w:ilvl="2" w:tplc="F306B936">
      <w:start w:val="1"/>
      <w:numFmt w:val="bullet"/>
      <w:lvlText w:val=""/>
      <w:lvlJc w:val="left"/>
      <w:pPr>
        <w:tabs>
          <w:tab w:val="num" w:pos="2160"/>
        </w:tabs>
        <w:ind w:left="2160" w:hanging="360"/>
      </w:pPr>
      <w:rPr>
        <w:rFonts w:ascii="Wingdings" w:hAnsi="Wingdings" w:hint="default"/>
      </w:rPr>
    </w:lvl>
    <w:lvl w:ilvl="3" w:tplc="F454D706" w:tentative="1">
      <w:start w:val="1"/>
      <w:numFmt w:val="bullet"/>
      <w:lvlText w:val=""/>
      <w:lvlJc w:val="left"/>
      <w:pPr>
        <w:tabs>
          <w:tab w:val="num" w:pos="2880"/>
        </w:tabs>
        <w:ind w:left="2880" w:hanging="360"/>
      </w:pPr>
      <w:rPr>
        <w:rFonts w:ascii="Symbol" w:hAnsi="Symbol" w:hint="default"/>
      </w:rPr>
    </w:lvl>
    <w:lvl w:ilvl="4" w:tplc="7B307F30" w:tentative="1">
      <w:start w:val="1"/>
      <w:numFmt w:val="bullet"/>
      <w:lvlText w:val="o"/>
      <w:lvlJc w:val="left"/>
      <w:pPr>
        <w:tabs>
          <w:tab w:val="num" w:pos="3600"/>
        </w:tabs>
        <w:ind w:left="3600" w:hanging="360"/>
      </w:pPr>
      <w:rPr>
        <w:rFonts w:ascii="Courier New" w:hAnsi="Courier New" w:hint="default"/>
      </w:rPr>
    </w:lvl>
    <w:lvl w:ilvl="5" w:tplc="F6861A0A" w:tentative="1">
      <w:start w:val="1"/>
      <w:numFmt w:val="bullet"/>
      <w:lvlText w:val=""/>
      <w:lvlJc w:val="left"/>
      <w:pPr>
        <w:tabs>
          <w:tab w:val="num" w:pos="4320"/>
        </w:tabs>
        <w:ind w:left="4320" w:hanging="360"/>
      </w:pPr>
      <w:rPr>
        <w:rFonts w:ascii="Wingdings" w:hAnsi="Wingdings" w:hint="default"/>
      </w:rPr>
    </w:lvl>
    <w:lvl w:ilvl="6" w:tplc="73200EC6" w:tentative="1">
      <w:start w:val="1"/>
      <w:numFmt w:val="bullet"/>
      <w:lvlText w:val=""/>
      <w:lvlJc w:val="left"/>
      <w:pPr>
        <w:tabs>
          <w:tab w:val="num" w:pos="5040"/>
        </w:tabs>
        <w:ind w:left="5040" w:hanging="360"/>
      </w:pPr>
      <w:rPr>
        <w:rFonts w:ascii="Symbol" w:hAnsi="Symbol" w:hint="default"/>
      </w:rPr>
    </w:lvl>
    <w:lvl w:ilvl="7" w:tplc="1932ED26" w:tentative="1">
      <w:start w:val="1"/>
      <w:numFmt w:val="bullet"/>
      <w:lvlText w:val="o"/>
      <w:lvlJc w:val="left"/>
      <w:pPr>
        <w:tabs>
          <w:tab w:val="num" w:pos="5760"/>
        </w:tabs>
        <w:ind w:left="5760" w:hanging="360"/>
      </w:pPr>
      <w:rPr>
        <w:rFonts w:ascii="Courier New" w:hAnsi="Courier New" w:hint="default"/>
      </w:rPr>
    </w:lvl>
    <w:lvl w:ilvl="8" w:tplc="4A3436CC"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EA0FED"/>
    <w:multiLevelType w:val="multilevel"/>
    <w:tmpl w:val="5D5AC392"/>
    <w:lvl w:ilvl="0">
      <w:start w:val="1"/>
      <w:numFmt w:val="decimal"/>
      <w:lvlText w:val="%1."/>
      <w:lvlJc w:val="left"/>
      <w:pPr>
        <w:ind w:left="360" w:hanging="360"/>
      </w:pPr>
      <w:rPr>
        <w:rFonts w:hint="default"/>
      </w:rPr>
    </w:lvl>
    <w:lvl w:ilvl="1">
      <w:start w:val="1"/>
      <w:numFmt w:val="decimal"/>
      <w:lvlText w:val="5.%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7E5C64EF"/>
    <w:multiLevelType w:val="hybridMultilevel"/>
    <w:tmpl w:val="BC4C6300"/>
    <w:lvl w:ilvl="0" w:tplc="665663D4">
      <w:start w:val="6"/>
      <w:numFmt w:val="upperLetter"/>
      <w:pStyle w:val="Appendix"/>
      <w:lvlText w:val="Appendix %1"/>
      <w:lvlJc w:val="left"/>
      <w:pPr>
        <w:ind w:left="1069" w:hanging="360"/>
      </w:pPr>
      <w:rPr>
        <w:rFonts w:cs="Times New Roman" w:hint="default"/>
        <w:u w:val="single"/>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2" w15:restartNumberingAfterBreak="0">
    <w:nsid w:val="7E892F82"/>
    <w:multiLevelType w:val="multilevel"/>
    <w:tmpl w:val="59128254"/>
    <w:lvl w:ilvl="0">
      <w:start w:val="1"/>
      <w:numFmt w:val="decimal"/>
      <w:lvlText w:val="%1."/>
      <w:lvlJc w:val="left"/>
      <w:pPr>
        <w:ind w:left="360" w:hanging="360"/>
      </w:pPr>
      <w:rPr>
        <w:rFonts w:hint="default"/>
      </w:rPr>
    </w:lvl>
    <w:lvl w:ilvl="1">
      <w:start w:val="1"/>
      <w:numFmt w:val="lowerRoman"/>
      <w:lvlText w:val="%2."/>
      <w:lvlJc w:val="righ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FB46DDC"/>
    <w:multiLevelType w:val="hybridMultilevel"/>
    <w:tmpl w:val="E0E68E7A"/>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1"/>
  </w:num>
  <w:num w:numId="2">
    <w:abstractNumId w:val="43"/>
  </w:num>
  <w:num w:numId="3">
    <w:abstractNumId w:val="38"/>
  </w:num>
  <w:num w:numId="4">
    <w:abstractNumId w:val="2"/>
  </w:num>
  <w:num w:numId="5">
    <w:abstractNumId w:val="23"/>
  </w:num>
  <w:num w:numId="6">
    <w:abstractNumId w:val="3"/>
  </w:num>
  <w:num w:numId="7">
    <w:abstractNumId w:val="20"/>
  </w:num>
  <w:num w:numId="8">
    <w:abstractNumId w:val="2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12"/>
  </w:num>
  <w:num w:numId="12">
    <w:abstractNumId w:val="18"/>
  </w:num>
  <w:num w:numId="13">
    <w:abstractNumId w:val="32"/>
  </w:num>
  <w:num w:numId="14">
    <w:abstractNumId w:val="5"/>
  </w:num>
  <w:num w:numId="15">
    <w:abstractNumId w:val="35"/>
  </w:num>
  <w:num w:numId="16">
    <w:abstractNumId w:val="15"/>
  </w:num>
  <w:num w:numId="17">
    <w:abstractNumId w:val="13"/>
  </w:num>
  <w:num w:numId="18">
    <w:abstractNumId w:val="39"/>
  </w:num>
  <w:num w:numId="19">
    <w:abstractNumId w:val="41"/>
  </w:num>
  <w:num w:numId="20">
    <w:abstractNumId w:val="16"/>
  </w:num>
  <w:num w:numId="21">
    <w:abstractNumId w:val="22"/>
  </w:num>
  <w:num w:numId="22">
    <w:abstractNumId w:val="40"/>
  </w:num>
  <w:num w:numId="23">
    <w:abstractNumId w:val="17"/>
  </w:num>
  <w:num w:numId="24">
    <w:abstractNumId w:val="27"/>
  </w:num>
  <w:num w:numId="25">
    <w:abstractNumId w:val="8"/>
  </w:num>
  <w:num w:numId="26">
    <w:abstractNumId w:val="33"/>
  </w:num>
  <w:num w:numId="27">
    <w:abstractNumId w:val="10"/>
  </w:num>
  <w:num w:numId="28">
    <w:abstractNumId w:val="31"/>
  </w:num>
  <w:num w:numId="29">
    <w:abstractNumId w:val="26"/>
  </w:num>
  <w:num w:numId="30">
    <w:abstractNumId w:val="9"/>
  </w:num>
  <w:num w:numId="31">
    <w:abstractNumId w:val="0"/>
  </w:num>
  <w:num w:numId="32">
    <w:abstractNumId w:val="24"/>
  </w:num>
  <w:num w:numId="33">
    <w:abstractNumId w:val="34"/>
  </w:num>
  <w:num w:numId="34">
    <w:abstractNumId w:val="36"/>
  </w:num>
  <w:num w:numId="35">
    <w:abstractNumId w:val="4"/>
  </w:num>
  <w:num w:numId="36">
    <w:abstractNumId w:val="28"/>
  </w:num>
  <w:num w:numId="37">
    <w:abstractNumId w:val="42"/>
  </w:num>
  <w:num w:numId="38">
    <w:abstractNumId w:val="37"/>
  </w:num>
  <w:num w:numId="39">
    <w:abstractNumId w:val="30"/>
  </w:num>
  <w:num w:numId="40">
    <w:abstractNumId w:val="14"/>
  </w:num>
  <w:num w:numId="41">
    <w:abstractNumId w:val="19"/>
  </w:num>
  <w:num w:numId="42">
    <w:abstractNumId w:val="6"/>
  </w:num>
  <w:num w:numId="43">
    <w:abstractNumId w:val="1"/>
  </w:num>
  <w:num w:numId="44">
    <w:abstractNumId w:val="2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0"/>
  <w:activeWritingStyle w:appName="MSWord" w:lang="de-CH" w:vendorID="64" w:dllVersion="6" w:nlCheck="1" w:checkStyle="0"/>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US" w:vendorID="64" w:dllVersion="0" w:nlCheck="1" w:checkStyle="0"/>
  <w:activeWritingStyle w:appName="MSWord" w:lang="en-GB" w:vendorID="64" w:dllVersion="0" w:nlCheck="1" w:checkStyle="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E44"/>
    <w:rsid w:val="000013A4"/>
    <w:rsid w:val="00001CCC"/>
    <w:rsid w:val="00004212"/>
    <w:rsid w:val="0000512B"/>
    <w:rsid w:val="00005665"/>
    <w:rsid w:val="000059CA"/>
    <w:rsid w:val="0000648E"/>
    <w:rsid w:val="00010028"/>
    <w:rsid w:val="00010047"/>
    <w:rsid w:val="00010554"/>
    <w:rsid w:val="00010708"/>
    <w:rsid w:val="00010764"/>
    <w:rsid w:val="00011566"/>
    <w:rsid w:val="00012656"/>
    <w:rsid w:val="00013060"/>
    <w:rsid w:val="000139B6"/>
    <w:rsid w:val="00013E84"/>
    <w:rsid w:val="00014053"/>
    <w:rsid w:val="000148F5"/>
    <w:rsid w:val="00015195"/>
    <w:rsid w:val="000156E8"/>
    <w:rsid w:val="000159BC"/>
    <w:rsid w:val="00016EB2"/>
    <w:rsid w:val="00020971"/>
    <w:rsid w:val="00020D2D"/>
    <w:rsid w:val="00021FC8"/>
    <w:rsid w:val="00025164"/>
    <w:rsid w:val="00025B9F"/>
    <w:rsid w:val="00026478"/>
    <w:rsid w:val="00026F0C"/>
    <w:rsid w:val="000272B8"/>
    <w:rsid w:val="00027C40"/>
    <w:rsid w:val="00030122"/>
    <w:rsid w:val="000309C3"/>
    <w:rsid w:val="00030B69"/>
    <w:rsid w:val="000314FB"/>
    <w:rsid w:val="000315C3"/>
    <w:rsid w:val="000323CE"/>
    <w:rsid w:val="00033023"/>
    <w:rsid w:val="00035901"/>
    <w:rsid w:val="00035A0B"/>
    <w:rsid w:val="00035D15"/>
    <w:rsid w:val="00036236"/>
    <w:rsid w:val="0003782A"/>
    <w:rsid w:val="00040A78"/>
    <w:rsid w:val="000413F5"/>
    <w:rsid w:val="000417B4"/>
    <w:rsid w:val="00041AE9"/>
    <w:rsid w:val="00041AFE"/>
    <w:rsid w:val="00041F19"/>
    <w:rsid w:val="00043858"/>
    <w:rsid w:val="000438EC"/>
    <w:rsid w:val="00043A70"/>
    <w:rsid w:val="00045396"/>
    <w:rsid w:val="00046F5C"/>
    <w:rsid w:val="00047C00"/>
    <w:rsid w:val="00050200"/>
    <w:rsid w:val="00050364"/>
    <w:rsid w:val="00051F0E"/>
    <w:rsid w:val="00051F5E"/>
    <w:rsid w:val="000535B4"/>
    <w:rsid w:val="00055E91"/>
    <w:rsid w:val="00056197"/>
    <w:rsid w:val="00057084"/>
    <w:rsid w:val="000601EA"/>
    <w:rsid w:val="00060468"/>
    <w:rsid w:val="000604B3"/>
    <w:rsid w:val="00060798"/>
    <w:rsid w:val="00060B85"/>
    <w:rsid w:val="00061F35"/>
    <w:rsid w:val="00062653"/>
    <w:rsid w:val="000632C5"/>
    <w:rsid w:val="000633F2"/>
    <w:rsid w:val="0006464C"/>
    <w:rsid w:val="00064862"/>
    <w:rsid w:val="0006571D"/>
    <w:rsid w:val="000663B3"/>
    <w:rsid w:val="00066542"/>
    <w:rsid w:val="00066C5E"/>
    <w:rsid w:val="00072A3F"/>
    <w:rsid w:val="00073463"/>
    <w:rsid w:val="00073E60"/>
    <w:rsid w:val="00074B89"/>
    <w:rsid w:val="00074D2C"/>
    <w:rsid w:val="000771B7"/>
    <w:rsid w:val="0007786D"/>
    <w:rsid w:val="00081719"/>
    <w:rsid w:val="0008222B"/>
    <w:rsid w:val="00082E4A"/>
    <w:rsid w:val="00083759"/>
    <w:rsid w:val="00084345"/>
    <w:rsid w:val="000903AE"/>
    <w:rsid w:val="00090544"/>
    <w:rsid w:val="00090D4D"/>
    <w:rsid w:val="000915B0"/>
    <w:rsid w:val="00093EFA"/>
    <w:rsid w:val="00094CC8"/>
    <w:rsid w:val="00095BD1"/>
    <w:rsid w:val="000969B7"/>
    <w:rsid w:val="00096FAE"/>
    <w:rsid w:val="0009785B"/>
    <w:rsid w:val="00097E5C"/>
    <w:rsid w:val="000A0799"/>
    <w:rsid w:val="000A2D4E"/>
    <w:rsid w:val="000A336B"/>
    <w:rsid w:val="000A47A2"/>
    <w:rsid w:val="000A4879"/>
    <w:rsid w:val="000A5306"/>
    <w:rsid w:val="000A55A8"/>
    <w:rsid w:val="000A560D"/>
    <w:rsid w:val="000A6CD0"/>
    <w:rsid w:val="000A7EC0"/>
    <w:rsid w:val="000B0D1D"/>
    <w:rsid w:val="000B0E4F"/>
    <w:rsid w:val="000B0EC8"/>
    <w:rsid w:val="000B158D"/>
    <w:rsid w:val="000B2580"/>
    <w:rsid w:val="000B2BD8"/>
    <w:rsid w:val="000B30BD"/>
    <w:rsid w:val="000B3467"/>
    <w:rsid w:val="000B4348"/>
    <w:rsid w:val="000B489A"/>
    <w:rsid w:val="000B6246"/>
    <w:rsid w:val="000B6339"/>
    <w:rsid w:val="000B7B5D"/>
    <w:rsid w:val="000C16C7"/>
    <w:rsid w:val="000C226B"/>
    <w:rsid w:val="000C261A"/>
    <w:rsid w:val="000C313D"/>
    <w:rsid w:val="000C3778"/>
    <w:rsid w:val="000C4C42"/>
    <w:rsid w:val="000C5197"/>
    <w:rsid w:val="000C6612"/>
    <w:rsid w:val="000C68AD"/>
    <w:rsid w:val="000D0EF1"/>
    <w:rsid w:val="000D1C58"/>
    <w:rsid w:val="000D262B"/>
    <w:rsid w:val="000D3638"/>
    <w:rsid w:val="000D46BB"/>
    <w:rsid w:val="000D74A3"/>
    <w:rsid w:val="000E1BE2"/>
    <w:rsid w:val="000E2C1B"/>
    <w:rsid w:val="000E3569"/>
    <w:rsid w:val="000E35B6"/>
    <w:rsid w:val="000E373E"/>
    <w:rsid w:val="000E422D"/>
    <w:rsid w:val="000E44F5"/>
    <w:rsid w:val="000E45C7"/>
    <w:rsid w:val="000F1877"/>
    <w:rsid w:val="000F1945"/>
    <w:rsid w:val="000F1AC8"/>
    <w:rsid w:val="000F4C25"/>
    <w:rsid w:val="000F4E91"/>
    <w:rsid w:val="000F6E66"/>
    <w:rsid w:val="000F7288"/>
    <w:rsid w:val="000F741F"/>
    <w:rsid w:val="000F7B0D"/>
    <w:rsid w:val="00100826"/>
    <w:rsid w:val="00100B8E"/>
    <w:rsid w:val="00100BFA"/>
    <w:rsid w:val="00101722"/>
    <w:rsid w:val="00101CBC"/>
    <w:rsid w:val="00101D74"/>
    <w:rsid w:val="00103AE0"/>
    <w:rsid w:val="00105563"/>
    <w:rsid w:val="00106D78"/>
    <w:rsid w:val="0010702E"/>
    <w:rsid w:val="00107859"/>
    <w:rsid w:val="001117B8"/>
    <w:rsid w:val="001117F6"/>
    <w:rsid w:val="00113496"/>
    <w:rsid w:val="00113B3D"/>
    <w:rsid w:val="00116C8D"/>
    <w:rsid w:val="00116E11"/>
    <w:rsid w:val="00116F03"/>
    <w:rsid w:val="001171F7"/>
    <w:rsid w:val="001174D6"/>
    <w:rsid w:val="00120E26"/>
    <w:rsid w:val="00121B72"/>
    <w:rsid w:val="00123011"/>
    <w:rsid w:val="001233B6"/>
    <w:rsid w:val="00124580"/>
    <w:rsid w:val="00127184"/>
    <w:rsid w:val="00127DAD"/>
    <w:rsid w:val="00130A0D"/>
    <w:rsid w:val="0013483D"/>
    <w:rsid w:val="00135EE4"/>
    <w:rsid w:val="0013737A"/>
    <w:rsid w:val="00137771"/>
    <w:rsid w:val="00137DAB"/>
    <w:rsid w:val="0014252A"/>
    <w:rsid w:val="00142554"/>
    <w:rsid w:val="00143AB3"/>
    <w:rsid w:val="00145F62"/>
    <w:rsid w:val="00146FAF"/>
    <w:rsid w:val="00147600"/>
    <w:rsid w:val="00150306"/>
    <w:rsid w:val="0015116C"/>
    <w:rsid w:val="001515EB"/>
    <w:rsid w:val="00153E49"/>
    <w:rsid w:val="00153F95"/>
    <w:rsid w:val="00154C90"/>
    <w:rsid w:val="00154D7F"/>
    <w:rsid w:val="00155F50"/>
    <w:rsid w:val="0015719B"/>
    <w:rsid w:val="00157938"/>
    <w:rsid w:val="00160FEB"/>
    <w:rsid w:val="0016117D"/>
    <w:rsid w:val="001612D6"/>
    <w:rsid w:val="0016135D"/>
    <w:rsid w:val="001640C7"/>
    <w:rsid w:val="00164EBB"/>
    <w:rsid w:val="00165F14"/>
    <w:rsid w:val="001661D6"/>
    <w:rsid w:val="001672F2"/>
    <w:rsid w:val="0016732C"/>
    <w:rsid w:val="001679FB"/>
    <w:rsid w:val="001700A0"/>
    <w:rsid w:val="001709AD"/>
    <w:rsid w:val="00170EF8"/>
    <w:rsid w:val="00171438"/>
    <w:rsid w:val="0017239C"/>
    <w:rsid w:val="00172A1D"/>
    <w:rsid w:val="00172F90"/>
    <w:rsid w:val="001750A8"/>
    <w:rsid w:val="001753E3"/>
    <w:rsid w:val="00176C92"/>
    <w:rsid w:val="001854E5"/>
    <w:rsid w:val="001868CC"/>
    <w:rsid w:val="00187378"/>
    <w:rsid w:val="00187C3A"/>
    <w:rsid w:val="00193794"/>
    <w:rsid w:val="001941CC"/>
    <w:rsid w:val="00195C82"/>
    <w:rsid w:val="00195FFE"/>
    <w:rsid w:val="00196572"/>
    <w:rsid w:val="00196C0D"/>
    <w:rsid w:val="00196D07"/>
    <w:rsid w:val="00197004"/>
    <w:rsid w:val="001A0CAA"/>
    <w:rsid w:val="001A0D2E"/>
    <w:rsid w:val="001A1CB1"/>
    <w:rsid w:val="001A20B0"/>
    <w:rsid w:val="001A391A"/>
    <w:rsid w:val="001A4276"/>
    <w:rsid w:val="001A537A"/>
    <w:rsid w:val="001B07D2"/>
    <w:rsid w:val="001B07FE"/>
    <w:rsid w:val="001B12E8"/>
    <w:rsid w:val="001B5A03"/>
    <w:rsid w:val="001B5E0B"/>
    <w:rsid w:val="001B607B"/>
    <w:rsid w:val="001B61CD"/>
    <w:rsid w:val="001B675F"/>
    <w:rsid w:val="001B7CBD"/>
    <w:rsid w:val="001C185E"/>
    <w:rsid w:val="001C1C74"/>
    <w:rsid w:val="001C2070"/>
    <w:rsid w:val="001C3DC8"/>
    <w:rsid w:val="001C3ED8"/>
    <w:rsid w:val="001C574F"/>
    <w:rsid w:val="001C5973"/>
    <w:rsid w:val="001C6CDD"/>
    <w:rsid w:val="001D00D6"/>
    <w:rsid w:val="001D0BF7"/>
    <w:rsid w:val="001D1083"/>
    <w:rsid w:val="001D1A39"/>
    <w:rsid w:val="001D27C6"/>
    <w:rsid w:val="001D2931"/>
    <w:rsid w:val="001D2EA5"/>
    <w:rsid w:val="001D2F87"/>
    <w:rsid w:val="001D348C"/>
    <w:rsid w:val="001D3712"/>
    <w:rsid w:val="001D440D"/>
    <w:rsid w:val="001D46A8"/>
    <w:rsid w:val="001D4803"/>
    <w:rsid w:val="001D5A21"/>
    <w:rsid w:val="001D62C9"/>
    <w:rsid w:val="001D6FDD"/>
    <w:rsid w:val="001D7092"/>
    <w:rsid w:val="001D70BD"/>
    <w:rsid w:val="001E1D86"/>
    <w:rsid w:val="001E2A8F"/>
    <w:rsid w:val="001E2F8E"/>
    <w:rsid w:val="001E2FEF"/>
    <w:rsid w:val="001E39C0"/>
    <w:rsid w:val="001E3D2B"/>
    <w:rsid w:val="001E43A2"/>
    <w:rsid w:val="001E524D"/>
    <w:rsid w:val="001E7CD2"/>
    <w:rsid w:val="001F0A2A"/>
    <w:rsid w:val="001F0E30"/>
    <w:rsid w:val="001F29D5"/>
    <w:rsid w:val="001F2B9D"/>
    <w:rsid w:val="001F34E0"/>
    <w:rsid w:val="001F4176"/>
    <w:rsid w:val="001F4594"/>
    <w:rsid w:val="001F4FAD"/>
    <w:rsid w:val="001F512F"/>
    <w:rsid w:val="001F6A02"/>
    <w:rsid w:val="001F6D85"/>
    <w:rsid w:val="00202414"/>
    <w:rsid w:val="00205691"/>
    <w:rsid w:val="00205698"/>
    <w:rsid w:val="0020634B"/>
    <w:rsid w:val="00210BBF"/>
    <w:rsid w:val="00211E9C"/>
    <w:rsid w:val="00212497"/>
    <w:rsid w:val="00213113"/>
    <w:rsid w:val="00213812"/>
    <w:rsid w:val="00213F7D"/>
    <w:rsid w:val="002140A0"/>
    <w:rsid w:val="0021442E"/>
    <w:rsid w:val="002146EB"/>
    <w:rsid w:val="0021470E"/>
    <w:rsid w:val="00215BB8"/>
    <w:rsid w:val="0021687D"/>
    <w:rsid w:val="0021759A"/>
    <w:rsid w:val="0022009C"/>
    <w:rsid w:val="00220211"/>
    <w:rsid w:val="00220337"/>
    <w:rsid w:val="00221F9E"/>
    <w:rsid w:val="002235A5"/>
    <w:rsid w:val="00223C58"/>
    <w:rsid w:val="002243AD"/>
    <w:rsid w:val="002250AB"/>
    <w:rsid w:val="002256AE"/>
    <w:rsid w:val="0022617D"/>
    <w:rsid w:val="00226423"/>
    <w:rsid w:val="0022693F"/>
    <w:rsid w:val="00230858"/>
    <w:rsid w:val="0023113C"/>
    <w:rsid w:val="00231D0C"/>
    <w:rsid w:val="00232905"/>
    <w:rsid w:val="00232A80"/>
    <w:rsid w:val="00234BDD"/>
    <w:rsid w:val="0023603E"/>
    <w:rsid w:val="002375ED"/>
    <w:rsid w:val="002402C5"/>
    <w:rsid w:val="002402E4"/>
    <w:rsid w:val="00240DAE"/>
    <w:rsid w:val="00241B57"/>
    <w:rsid w:val="00241FAD"/>
    <w:rsid w:val="00242224"/>
    <w:rsid w:val="0024286C"/>
    <w:rsid w:val="00243F99"/>
    <w:rsid w:val="00244A10"/>
    <w:rsid w:val="002457C2"/>
    <w:rsid w:val="00245C37"/>
    <w:rsid w:val="00247063"/>
    <w:rsid w:val="00247C02"/>
    <w:rsid w:val="0025006C"/>
    <w:rsid w:val="00251542"/>
    <w:rsid w:val="00251F05"/>
    <w:rsid w:val="0025239B"/>
    <w:rsid w:val="002526C2"/>
    <w:rsid w:val="002529F8"/>
    <w:rsid w:val="0025477B"/>
    <w:rsid w:val="00254A68"/>
    <w:rsid w:val="00256E5C"/>
    <w:rsid w:val="002663FC"/>
    <w:rsid w:val="00267E44"/>
    <w:rsid w:val="00273EBB"/>
    <w:rsid w:val="00274576"/>
    <w:rsid w:val="00277F54"/>
    <w:rsid w:val="002804C0"/>
    <w:rsid w:val="00280AE1"/>
    <w:rsid w:val="00280DD6"/>
    <w:rsid w:val="00281B93"/>
    <w:rsid w:val="002820D6"/>
    <w:rsid w:val="00282CAC"/>
    <w:rsid w:val="00284566"/>
    <w:rsid w:val="002854EA"/>
    <w:rsid w:val="0028747F"/>
    <w:rsid w:val="00287B91"/>
    <w:rsid w:val="00290A0C"/>
    <w:rsid w:val="00291F65"/>
    <w:rsid w:val="002937CA"/>
    <w:rsid w:val="00294738"/>
    <w:rsid w:val="002958EB"/>
    <w:rsid w:val="00296577"/>
    <w:rsid w:val="002A1AEB"/>
    <w:rsid w:val="002A1ED6"/>
    <w:rsid w:val="002A2220"/>
    <w:rsid w:val="002A4623"/>
    <w:rsid w:val="002A4C27"/>
    <w:rsid w:val="002A4D2B"/>
    <w:rsid w:val="002A5043"/>
    <w:rsid w:val="002A5E79"/>
    <w:rsid w:val="002B0A4C"/>
    <w:rsid w:val="002B2987"/>
    <w:rsid w:val="002B2F35"/>
    <w:rsid w:val="002B2FD7"/>
    <w:rsid w:val="002B3595"/>
    <w:rsid w:val="002B54ED"/>
    <w:rsid w:val="002B54FB"/>
    <w:rsid w:val="002B5BB9"/>
    <w:rsid w:val="002B6270"/>
    <w:rsid w:val="002B668E"/>
    <w:rsid w:val="002B6978"/>
    <w:rsid w:val="002B6BFD"/>
    <w:rsid w:val="002B788D"/>
    <w:rsid w:val="002C0764"/>
    <w:rsid w:val="002C0E60"/>
    <w:rsid w:val="002C16AB"/>
    <w:rsid w:val="002C2F6C"/>
    <w:rsid w:val="002C38C0"/>
    <w:rsid w:val="002C3B1E"/>
    <w:rsid w:val="002C4A50"/>
    <w:rsid w:val="002C4B69"/>
    <w:rsid w:val="002C70D8"/>
    <w:rsid w:val="002C7856"/>
    <w:rsid w:val="002D02C8"/>
    <w:rsid w:val="002D4C0D"/>
    <w:rsid w:val="002D4CF0"/>
    <w:rsid w:val="002D4DA2"/>
    <w:rsid w:val="002D4FF3"/>
    <w:rsid w:val="002D53F9"/>
    <w:rsid w:val="002D5D2C"/>
    <w:rsid w:val="002D6E29"/>
    <w:rsid w:val="002D79AB"/>
    <w:rsid w:val="002D7D01"/>
    <w:rsid w:val="002E0510"/>
    <w:rsid w:val="002E0E24"/>
    <w:rsid w:val="002E1944"/>
    <w:rsid w:val="002E3085"/>
    <w:rsid w:val="002E532C"/>
    <w:rsid w:val="002E650A"/>
    <w:rsid w:val="002E7093"/>
    <w:rsid w:val="002F1356"/>
    <w:rsid w:val="002F27B8"/>
    <w:rsid w:val="002F36B6"/>
    <w:rsid w:val="002F3B5F"/>
    <w:rsid w:val="002F5AC0"/>
    <w:rsid w:val="002F5BF0"/>
    <w:rsid w:val="002F7F1E"/>
    <w:rsid w:val="00302487"/>
    <w:rsid w:val="00303885"/>
    <w:rsid w:val="00304C88"/>
    <w:rsid w:val="00304C92"/>
    <w:rsid w:val="0030555C"/>
    <w:rsid w:val="00305F1A"/>
    <w:rsid w:val="00307113"/>
    <w:rsid w:val="0031085B"/>
    <w:rsid w:val="00310F6A"/>
    <w:rsid w:val="00311850"/>
    <w:rsid w:val="0031278E"/>
    <w:rsid w:val="003139C9"/>
    <w:rsid w:val="00313F4C"/>
    <w:rsid w:val="00314341"/>
    <w:rsid w:val="00316524"/>
    <w:rsid w:val="00316BB3"/>
    <w:rsid w:val="0031757F"/>
    <w:rsid w:val="003177FF"/>
    <w:rsid w:val="00317B81"/>
    <w:rsid w:val="00317F53"/>
    <w:rsid w:val="00321690"/>
    <w:rsid w:val="00321851"/>
    <w:rsid w:val="003222CB"/>
    <w:rsid w:val="003224AD"/>
    <w:rsid w:val="00322C04"/>
    <w:rsid w:val="0032329E"/>
    <w:rsid w:val="0032378B"/>
    <w:rsid w:val="003249F0"/>
    <w:rsid w:val="00324A8A"/>
    <w:rsid w:val="00326FC1"/>
    <w:rsid w:val="003271E2"/>
    <w:rsid w:val="00327569"/>
    <w:rsid w:val="003311AD"/>
    <w:rsid w:val="00331421"/>
    <w:rsid w:val="00331C31"/>
    <w:rsid w:val="003325C1"/>
    <w:rsid w:val="00333C36"/>
    <w:rsid w:val="00335065"/>
    <w:rsid w:val="00336F71"/>
    <w:rsid w:val="0033701A"/>
    <w:rsid w:val="00337F08"/>
    <w:rsid w:val="00340523"/>
    <w:rsid w:val="00340B9E"/>
    <w:rsid w:val="00341606"/>
    <w:rsid w:val="003433AB"/>
    <w:rsid w:val="003446F6"/>
    <w:rsid w:val="00344AC3"/>
    <w:rsid w:val="00345017"/>
    <w:rsid w:val="003450C1"/>
    <w:rsid w:val="003460CD"/>
    <w:rsid w:val="00351659"/>
    <w:rsid w:val="0035200D"/>
    <w:rsid w:val="0035242C"/>
    <w:rsid w:val="003540B1"/>
    <w:rsid w:val="00354572"/>
    <w:rsid w:val="0035533A"/>
    <w:rsid w:val="00355FEC"/>
    <w:rsid w:val="003566D7"/>
    <w:rsid w:val="00360410"/>
    <w:rsid w:val="003605B6"/>
    <w:rsid w:val="00360D1D"/>
    <w:rsid w:val="00362CE1"/>
    <w:rsid w:val="003650CB"/>
    <w:rsid w:val="003657AD"/>
    <w:rsid w:val="003673C9"/>
    <w:rsid w:val="00367984"/>
    <w:rsid w:val="0037091F"/>
    <w:rsid w:val="00371881"/>
    <w:rsid w:val="003720B8"/>
    <w:rsid w:val="003723B8"/>
    <w:rsid w:val="00374CA6"/>
    <w:rsid w:val="00375612"/>
    <w:rsid w:val="00375A35"/>
    <w:rsid w:val="00376135"/>
    <w:rsid w:val="003763A9"/>
    <w:rsid w:val="00376825"/>
    <w:rsid w:val="00377570"/>
    <w:rsid w:val="003779EC"/>
    <w:rsid w:val="00380A4E"/>
    <w:rsid w:val="00380A50"/>
    <w:rsid w:val="00381541"/>
    <w:rsid w:val="003819FA"/>
    <w:rsid w:val="0038288F"/>
    <w:rsid w:val="003836FA"/>
    <w:rsid w:val="00384D70"/>
    <w:rsid w:val="0038504B"/>
    <w:rsid w:val="003853EF"/>
    <w:rsid w:val="003854BA"/>
    <w:rsid w:val="00385E96"/>
    <w:rsid w:val="0038610E"/>
    <w:rsid w:val="00387350"/>
    <w:rsid w:val="003909CA"/>
    <w:rsid w:val="003927AF"/>
    <w:rsid w:val="003929FF"/>
    <w:rsid w:val="00392E43"/>
    <w:rsid w:val="00392FB1"/>
    <w:rsid w:val="00392FF1"/>
    <w:rsid w:val="0039544C"/>
    <w:rsid w:val="00395523"/>
    <w:rsid w:val="0039585D"/>
    <w:rsid w:val="00396B62"/>
    <w:rsid w:val="00396FD1"/>
    <w:rsid w:val="003A0054"/>
    <w:rsid w:val="003A0C39"/>
    <w:rsid w:val="003A2326"/>
    <w:rsid w:val="003A28C8"/>
    <w:rsid w:val="003A2E84"/>
    <w:rsid w:val="003A3869"/>
    <w:rsid w:val="003A3AA1"/>
    <w:rsid w:val="003A5100"/>
    <w:rsid w:val="003B0078"/>
    <w:rsid w:val="003B0E70"/>
    <w:rsid w:val="003B2CC3"/>
    <w:rsid w:val="003B455A"/>
    <w:rsid w:val="003B4802"/>
    <w:rsid w:val="003B48C2"/>
    <w:rsid w:val="003B7A56"/>
    <w:rsid w:val="003B7C0F"/>
    <w:rsid w:val="003B7F87"/>
    <w:rsid w:val="003C06A1"/>
    <w:rsid w:val="003C4036"/>
    <w:rsid w:val="003C450A"/>
    <w:rsid w:val="003C4DFD"/>
    <w:rsid w:val="003C6052"/>
    <w:rsid w:val="003C67ED"/>
    <w:rsid w:val="003D0982"/>
    <w:rsid w:val="003D0C82"/>
    <w:rsid w:val="003D1823"/>
    <w:rsid w:val="003D2272"/>
    <w:rsid w:val="003D3AE0"/>
    <w:rsid w:val="003D5005"/>
    <w:rsid w:val="003D550E"/>
    <w:rsid w:val="003D6756"/>
    <w:rsid w:val="003D7CC1"/>
    <w:rsid w:val="003E05D2"/>
    <w:rsid w:val="003E0FCF"/>
    <w:rsid w:val="003E1D72"/>
    <w:rsid w:val="003E2099"/>
    <w:rsid w:val="003E36EE"/>
    <w:rsid w:val="003E4BB9"/>
    <w:rsid w:val="003E5BB2"/>
    <w:rsid w:val="003E5BF7"/>
    <w:rsid w:val="003E648B"/>
    <w:rsid w:val="003E6680"/>
    <w:rsid w:val="003E6877"/>
    <w:rsid w:val="003E726A"/>
    <w:rsid w:val="003F020B"/>
    <w:rsid w:val="003F05E3"/>
    <w:rsid w:val="003F16D3"/>
    <w:rsid w:val="003F19AB"/>
    <w:rsid w:val="003F2515"/>
    <w:rsid w:val="003F41D2"/>
    <w:rsid w:val="003F4944"/>
    <w:rsid w:val="003F4FC8"/>
    <w:rsid w:val="003F5B83"/>
    <w:rsid w:val="003F68FA"/>
    <w:rsid w:val="003F6EB8"/>
    <w:rsid w:val="003F7C5E"/>
    <w:rsid w:val="00400278"/>
    <w:rsid w:val="004011FC"/>
    <w:rsid w:val="004026E4"/>
    <w:rsid w:val="00402DE4"/>
    <w:rsid w:val="00403A35"/>
    <w:rsid w:val="00405A57"/>
    <w:rsid w:val="004061D7"/>
    <w:rsid w:val="0040631D"/>
    <w:rsid w:val="00406CA0"/>
    <w:rsid w:val="00407AD6"/>
    <w:rsid w:val="00410568"/>
    <w:rsid w:val="00412921"/>
    <w:rsid w:val="00412FB4"/>
    <w:rsid w:val="00413C78"/>
    <w:rsid w:val="00414554"/>
    <w:rsid w:val="00414D3D"/>
    <w:rsid w:val="00414EBA"/>
    <w:rsid w:val="0041539F"/>
    <w:rsid w:val="00415692"/>
    <w:rsid w:val="0041585C"/>
    <w:rsid w:val="004169D8"/>
    <w:rsid w:val="00416DEA"/>
    <w:rsid w:val="004173CD"/>
    <w:rsid w:val="00420552"/>
    <w:rsid w:val="00423DD0"/>
    <w:rsid w:val="00423E48"/>
    <w:rsid w:val="00424B14"/>
    <w:rsid w:val="004251EF"/>
    <w:rsid w:val="00426ECD"/>
    <w:rsid w:val="004278F5"/>
    <w:rsid w:val="004303DD"/>
    <w:rsid w:val="0043121C"/>
    <w:rsid w:val="00431D5B"/>
    <w:rsid w:val="00434984"/>
    <w:rsid w:val="00434BC6"/>
    <w:rsid w:val="00434DB7"/>
    <w:rsid w:val="00435170"/>
    <w:rsid w:val="00435AF2"/>
    <w:rsid w:val="00437F20"/>
    <w:rsid w:val="0044054F"/>
    <w:rsid w:val="0044112A"/>
    <w:rsid w:val="00441F42"/>
    <w:rsid w:val="00442F9B"/>
    <w:rsid w:val="004431C2"/>
    <w:rsid w:val="0044353D"/>
    <w:rsid w:val="004436D0"/>
    <w:rsid w:val="00443AAC"/>
    <w:rsid w:val="004440B8"/>
    <w:rsid w:val="004461E1"/>
    <w:rsid w:val="00446C7B"/>
    <w:rsid w:val="00450165"/>
    <w:rsid w:val="00452231"/>
    <w:rsid w:val="00452328"/>
    <w:rsid w:val="004566BD"/>
    <w:rsid w:val="004566C0"/>
    <w:rsid w:val="004571A9"/>
    <w:rsid w:val="00457342"/>
    <w:rsid w:val="00461AD9"/>
    <w:rsid w:val="00462547"/>
    <w:rsid w:val="004625AA"/>
    <w:rsid w:val="00462A00"/>
    <w:rsid w:val="004641B1"/>
    <w:rsid w:val="00465920"/>
    <w:rsid w:val="004659B6"/>
    <w:rsid w:val="004661AA"/>
    <w:rsid w:val="004700D2"/>
    <w:rsid w:val="00471372"/>
    <w:rsid w:val="004718A3"/>
    <w:rsid w:val="004730E7"/>
    <w:rsid w:val="004733DD"/>
    <w:rsid w:val="004734A1"/>
    <w:rsid w:val="00473712"/>
    <w:rsid w:val="00473872"/>
    <w:rsid w:val="00473B87"/>
    <w:rsid w:val="00473EE2"/>
    <w:rsid w:val="004740A2"/>
    <w:rsid w:val="004740FC"/>
    <w:rsid w:val="00474B93"/>
    <w:rsid w:val="00475E79"/>
    <w:rsid w:val="004764A3"/>
    <w:rsid w:val="00476580"/>
    <w:rsid w:val="00477463"/>
    <w:rsid w:val="004774E4"/>
    <w:rsid w:val="00477E92"/>
    <w:rsid w:val="00481702"/>
    <w:rsid w:val="004823F5"/>
    <w:rsid w:val="0048281A"/>
    <w:rsid w:val="00483C1C"/>
    <w:rsid w:val="00484DE6"/>
    <w:rsid w:val="004851A0"/>
    <w:rsid w:val="00485FFD"/>
    <w:rsid w:val="00486F6F"/>
    <w:rsid w:val="00487518"/>
    <w:rsid w:val="00487699"/>
    <w:rsid w:val="0049099F"/>
    <w:rsid w:val="00491BAE"/>
    <w:rsid w:val="00491E43"/>
    <w:rsid w:val="00492E1E"/>
    <w:rsid w:val="0049303D"/>
    <w:rsid w:val="00494389"/>
    <w:rsid w:val="00494FB9"/>
    <w:rsid w:val="00495537"/>
    <w:rsid w:val="0049564F"/>
    <w:rsid w:val="004A1710"/>
    <w:rsid w:val="004A2222"/>
    <w:rsid w:val="004A2A0D"/>
    <w:rsid w:val="004A4731"/>
    <w:rsid w:val="004A688F"/>
    <w:rsid w:val="004A69FE"/>
    <w:rsid w:val="004A7150"/>
    <w:rsid w:val="004A7581"/>
    <w:rsid w:val="004A7FC5"/>
    <w:rsid w:val="004B00E3"/>
    <w:rsid w:val="004B01AB"/>
    <w:rsid w:val="004B0CB1"/>
    <w:rsid w:val="004B1C03"/>
    <w:rsid w:val="004B3048"/>
    <w:rsid w:val="004B4A39"/>
    <w:rsid w:val="004B53E5"/>
    <w:rsid w:val="004B6499"/>
    <w:rsid w:val="004B65D9"/>
    <w:rsid w:val="004B672F"/>
    <w:rsid w:val="004B78B3"/>
    <w:rsid w:val="004C0455"/>
    <w:rsid w:val="004C1AE0"/>
    <w:rsid w:val="004C2978"/>
    <w:rsid w:val="004C3234"/>
    <w:rsid w:val="004C3C27"/>
    <w:rsid w:val="004C3DBA"/>
    <w:rsid w:val="004C3F2E"/>
    <w:rsid w:val="004C42C4"/>
    <w:rsid w:val="004C5122"/>
    <w:rsid w:val="004C55C5"/>
    <w:rsid w:val="004C5F44"/>
    <w:rsid w:val="004C6118"/>
    <w:rsid w:val="004D0FDA"/>
    <w:rsid w:val="004D218C"/>
    <w:rsid w:val="004D229E"/>
    <w:rsid w:val="004D23CE"/>
    <w:rsid w:val="004D23EE"/>
    <w:rsid w:val="004D25F5"/>
    <w:rsid w:val="004D2EEC"/>
    <w:rsid w:val="004D33AA"/>
    <w:rsid w:val="004D3CF9"/>
    <w:rsid w:val="004D433B"/>
    <w:rsid w:val="004D4B7B"/>
    <w:rsid w:val="004D5011"/>
    <w:rsid w:val="004D5332"/>
    <w:rsid w:val="004D6058"/>
    <w:rsid w:val="004D6112"/>
    <w:rsid w:val="004D634A"/>
    <w:rsid w:val="004D67A1"/>
    <w:rsid w:val="004D6EE3"/>
    <w:rsid w:val="004D6EE4"/>
    <w:rsid w:val="004D7340"/>
    <w:rsid w:val="004E1A49"/>
    <w:rsid w:val="004E2A35"/>
    <w:rsid w:val="004E4649"/>
    <w:rsid w:val="004E5160"/>
    <w:rsid w:val="004E63D7"/>
    <w:rsid w:val="004E71BE"/>
    <w:rsid w:val="004F0A0B"/>
    <w:rsid w:val="004F11A7"/>
    <w:rsid w:val="004F122D"/>
    <w:rsid w:val="004F1639"/>
    <w:rsid w:val="004F1B24"/>
    <w:rsid w:val="004F232F"/>
    <w:rsid w:val="004F43D0"/>
    <w:rsid w:val="004F4F61"/>
    <w:rsid w:val="004F5EE1"/>
    <w:rsid w:val="004F5FC8"/>
    <w:rsid w:val="004F629F"/>
    <w:rsid w:val="004F791A"/>
    <w:rsid w:val="0050008D"/>
    <w:rsid w:val="00501EF7"/>
    <w:rsid w:val="00503153"/>
    <w:rsid w:val="00503801"/>
    <w:rsid w:val="00504759"/>
    <w:rsid w:val="00506EA6"/>
    <w:rsid w:val="00507593"/>
    <w:rsid w:val="00510024"/>
    <w:rsid w:val="0051019C"/>
    <w:rsid w:val="0051034F"/>
    <w:rsid w:val="00510825"/>
    <w:rsid w:val="005110CB"/>
    <w:rsid w:val="00511216"/>
    <w:rsid w:val="005117A3"/>
    <w:rsid w:val="00511F51"/>
    <w:rsid w:val="005122FA"/>
    <w:rsid w:val="005126D0"/>
    <w:rsid w:val="00513731"/>
    <w:rsid w:val="00513F19"/>
    <w:rsid w:val="00514686"/>
    <w:rsid w:val="00515A93"/>
    <w:rsid w:val="005166C6"/>
    <w:rsid w:val="005169D6"/>
    <w:rsid w:val="00517531"/>
    <w:rsid w:val="0052118E"/>
    <w:rsid w:val="005215CF"/>
    <w:rsid w:val="005238FE"/>
    <w:rsid w:val="00523B27"/>
    <w:rsid w:val="00523CF7"/>
    <w:rsid w:val="005254B6"/>
    <w:rsid w:val="005314C2"/>
    <w:rsid w:val="005323D7"/>
    <w:rsid w:val="005333E9"/>
    <w:rsid w:val="00533ED1"/>
    <w:rsid w:val="00534A66"/>
    <w:rsid w:val="00537A5A"/>
    <w:rsid w:val="005409E3"/>
    <w:rsid w:val="00541135"/>
    <w:rsid w:val="00542495"/>
    <w:rsid w:val="00543647"/>
    <w:rsid w:val="005437AD"/>
    <w:rsid w:val="00543893"/>
    <w:rsid w:val="00546C71"/>
    <w:rsid w:val="00550265"/>
    <w:rsid w:val="005509A6"/>
    <w:rsid w:val="0055100D"/>
    <w:rsid w:val="00551BEA"/>
    <w:rsid w:val="00551CFA"/>
    <w:rsid w:val="0055217A"/>
    <w:rsid w:val="0055277A"/>
    <w:rsid w:val="00552C83"/>
    <w:rsid w:val="0055420F"/>
    <w:rsid w:val="00554F03"/>
    <w:rsid w:val="00556053"/>
    <w:rsid w:val="00556954"/>
    <w:rsid w:val="005575AA"/>
    <w:rsid w:val="0056040F"/>
    <w:rsid w:val="00560F4D"/>
    <w:rsid w:val="005611E3"/>
    <w:rsid w:val="00561B32"/>
    <w:rsid w:val="00563148"/>
    <w:rsid w:val="00565957"/>
    <w:rsid w:val="00572B0F"/>
    <w:rsid w:val="005736E1"/>
    <w:rsid w:val="00574F5F"/>
    <w:rsid w:val="005759A5"/>
    <w:rsid w:val="0057647E"/>
    <w:rsid w:val="005775EF"/>
    <w:rsid w:val="005778FE"/>
    <w:rsid w:val="00580F1C"/>
    <w:rsid w:val="00581949"/>
    <w:rsid w:val="00582227"/>
    <w:rsid w:val="00582BAE"/>
    <w:rsid w:val="00585C37"/>
    <w:rsid w:val="00586210"/>
    <w:rsid w:val="005862E8"/>
    <w:rsid w:val="00586A92"/>
    <w:rsid w:val="00586AF3"/>
    <w:rsid w:val="005871F2"/>
    <w:rsid w:val="00587C2A"/>
    <w:rsid w:val="00587C8F"/>
    <w:rsid w:val="00590F58"/>
    <w:rsid w:val="005910C8"/>
    <w:rsid w:val="005914A6"/>
    <w:rsid w:val="005926ED"/>
    <w:rsid w:val="005928F4"/>
    <w:rsid w:val="00593538"/>
    <w:rsid w:val="005944ED"/>
    <w:rsid w:val="005945AD"/>
    <w:rsid w:val="005946F1"/>
    <w:rsid w:val="00595557"/>
    <w:rsid w:val="00595E53"/>
    <w:rsid w:val="0059610B"/>
    <w:rsid w:val="0059643A"/>
    <w:rsid w:val="00597191"/>
    <w:rsid w:val="00597437"/>
    <w:rsid w:val="00597D00"/>
    <w:rsid w:val="005A00FF"/>
    <w:rsid w:val="005A0457"/>
    <w:rsid w:val="005A051C"/>
    <w:rsid w:val="005A053D"/>
    <w:rsid w:val="005A0932"/>
    <w:rsid w:val="005A182A"/>
    <w:rsid w:val="005A1CAA"/>
    <w:rsid w:val="005A2AFE"/>
    <w:rsid w:val="005A2FFF"/>
    <w:rsid w:val="005A32D5"/>
    <w:rsid w:val="005A4F67"/>
    <w:rsid w:val="005A5A21"/>
    <w:rsid w:val="005A5D6C"/>
    <w:rsid w:val="005A5F97"/>
    <w:rsid w:val="005A6434"/>
    <w:rsid w:val="005A6818"/>
    <w:rsid w:val="005A727B"/>
    <w:rsid w:val="005B049B"/>
    <w:rsid w:val="005B2BD5"/>
    <w:rsid w:val="005B2E17"/>
    <w:rsid w:val="005B358A"/>
    <w:rsid w:val="005B37FB"/>
    <w:rsid w:val="005B40DA"/>
    <w:rsid w:val="005B525F"/>
    <w:rsid w:val="005B7A27"/>
    <w:rsid w:val="005C06B1"/>
    <w:rsid w:val="005C1E8F"/>
    <w:rsid w:val="005C2729"/>
    <w:rsid w:val="005C3588"/>
    <w:rsid w:val="005C5D58"/>
    <w:rsid w:val="005C7104"/>
    <w:rsid w:val="005C7F8D"/>
    <w:rsid w:val="005D0296"/>
    <w:rsid w:val="005D088D"/>
    <w:rsid w:val="005D2E2E"/>
    <w:rsid w:val="005D320A"/>
    <w:rsid w:val="005D3C89"/>
    <w:rsid w:val="005D50FE"/>
    <w:rsid w:val="005D5886"/>
    <w:rsid w:val="005D6096"/>
    <w:rsid w:val="005D6494"/>
    <w:rsid w:val="005D7120"/>
    <w:rsid w:val="005D7BDF"/>
    <w:rsid w:val="005E0955"/>
    <w:rsid w:val="005E0C66"/>
    <w:rsid w:val="005E15FA"/>
    <w:rsid w:val="005E2622"/>
    <w:rsid w:val="005E2E5E"/>
    <w:rsid w:val="005E2FA0"/>
    <w:rsid w:val="005E348B"/>
    <w:rsid w:val="005E45E1"/>
    <w:rsid w:val="005E7BE2"/>
    <w:rsid w:val="005F4D8F"/>
    <w:rsid w:val="005F596B"/>
    <w:rsid w:val="005F5AC7"/>
    <w:rsid w:val="00600EC6"/>
    <w:rsid w:val="0060137E"/>
    <w:rsid w:val="00601A41"/>
    <w:rsid w:val="00601B5F"/>
    <w:rsid w:val="006037DF"/>
    <w:rsid w:val="00603E57"/>
    <w:rsid w:val="00604368"/>
    <w:rsid w:val="00604A77"/>
    <w:rsid w:val="00607026"/>
    <w:rsid w:val="0061053C"/>
    <w:rsid w:val="00611005"/>
    <w:rsid w:val="006129EB"/>
    <w:rsid w:val="00613DF6"/>
    <w:rsid w:val="0061439D"/>
    <w:rsid w:val="0061576E"/>
    <w:rsid w:val="0061594A"/>
    <w:rsid w:val="00616363"/>
    <w:rsid w:val="00616FB9"/>
    <w:rsid w:val="006200AB"/>
    <w:rsid w:val="006208FB"/>
    <w:rsid w:val="00621854"/>
    <w:rsid w:val="00622B0A"/>
    <w:rsid w:val="00622B78"/>
    <w:rsid w:val="00623087"/>
    <w:rsid w:val="00623BCC"/>
    <w:rsid w:val="006241E0"/>
    <w:rsid w:val="00624533"/>
    <w:rsid w:val="00624A01"/>
    <w:rsid w:val="00626259"/>
    <w:rsid w:val="00626AD0"/>
    <w:rsid w:val="00626B59"/>
    <w:rsid w:val="00627036"/>
    <w:rsid w:val="00627383"/>
    <w:rsid w:val="00627A18"/>
    <w:rsid w:val="00632D89"/>
    <w:rsid w:val="00633481"/>
    <w:rsid w:val="00633BEC"/>
    <w:rsid w:val="0064035E"/>
    <w:rsid w:val="006403D5"/>
    <w:rsid w:val="006412F5"/>
    <w:rsid w:val="00641A60"/>
    <w:rsid w:val="00642C2D"/>
    <w:rsid w:val="00643E97"/>
    <w:rsid w:val="006460CE"/>
    <w:rsid w:val="00647EC0"/>
    <w:rsid w:val="00651935"/>
    <w:rsid w:val="006531B3"/>
    <w:rsid w:val="006535C8"/>
    <w:rsid w:val="00653CA7"/>
    <w:rsid w:val="00654D63"/>
    <w:rsid w:val="006559F3"/>
    <w:rsid w:val="00655C93"/>
    <w:rsid w:val="00656DF0"/>
    <w:rsid w:val="00656FE7"/>
    <w:rsid w:val="00657416"/>
    <w:rsid w:val="00657661"/>
    <w:rsid w:val="00660998"/>
    <w:rsid w:val="00660CAF"/>
    <w:rsid w:val="00660F7B"/>
    <w:rsid w:val="00661460"/>
    <w:rsid w:val="00662A24"/>
    <w:rsid w:val="00663F7F"/>
    <w:rsid w:val="00664303"/>
    <w:rsid w:val="00664A4E"/>
    <w:rsid w:val="00664B55"/>
    <w:rsid w:val="006655F7"/>
    <w:rsid w:val="006668F3"/>
    <w:rsid w:val="00670466"/>
    <w:rsid w:val="00670857"/>
    <w:rsid w:val="006708DF"/>
    <w:rsid w:val="00670E85"/>
    <w:rsid w:val="00671046"/>
    <w:rsid w:val="006720F1"/>
    <w:rsid w:val="00673DE9"/>
    <w:rsid w:val="00673E6E"/>
    <w:rsid w:val="00677269"/>
    <w:rsid w:val="0068052B"/>
    <w:rsid w:val="006814F5"/>
    <w:rsid w:val="00682C84"/>
    <w:rsid w:val="00683278"/>
    <w:rsid w:val="00683A00"/>
    <w:rsid w:val="00685ABF"/>
    <w:rsid w:val="006862BF"/>
    <w:rsid w:val="006865BA"/>
    <w:rsid w:val="00686CB2"/>
    <w:rsid w:val="00690075"/>
    <w:rsid w:val="006906D2"/>
    <w:rsid w:val="00691789"/>
    <w:rsid w:val="00691DF1"/>
    <w:rsid w:val="00691E06"/>
    <w:rsid w:val="00693E42"/>
    <w:rsid w:val="00697347"/>
    <w:rsid w:val="006A105F"/>
    <w:rsid w:val="006A11FB"/>
    <w:rsid w:val="006A136F"/>
    <w:rsid w:val="006A14CD"/>
    <w:rsid w:val="006A16CB"/>
    <w:rsid w:val="006A1B38"/>
    <w:rsid w:val="006A242E"/>
    <w:rsid w:val="006A4444"/>
    <w:rsid w:val="006A46E6"/>
    <w:rsid w:val="006A4A9F"/>
    <w:rsid w:val="006A5869"/>
    <w:rsid w:val="006A6C49"/>
    <w:rsid w:val="006A7230"/>
    <w:rsid w:val="006A7F2D"/>
    <w:rsid w:val="006B0E43"/>
    <w:rsid w:val="006B1201"/>
    <w:rsid w:val="006B2953"/>
    <w:rsid w:val="006B3176"/>
    <w:rsid w:val="006B33F3"/>
    <w:rsid w:val="006B3630"/>
    <w:rsid w:val="006B384F"/>
    <w:rsid w:val="006B3CBD"/>
    <w:rsid w:val="006B4FE6"/>
    <w:rsid w:val="006B5153"/>
    <w:rsid w:val="006B6AA5"/>
    <w:rsid w:val="006B6F5E"/>
    <w:rsid w:val="006B73AA"/>
    <w:rsid w:val="006B7BC2"/>
    <w:rsid w:val="006B7EE3"/>
    <w:rsid w:val="006B7F19"/>
    <w:rsid w:val="006C00A2"/>
    <w:rsid w:val="006C112F"/>
    <w:rsid w:val="006C2509"/>
    <w:rsid w:val="006C4508"/>
    <w:rsid w:val="006C4509"/>
    <w:rsid w:val="006C4D2A"/>
    <w:rsid w:val="006C4FCB"/>
    <w:rsid w:val="006C5630"/>
    <w:rsid w:val="006C56AD"/>
    <w:rsid w:val="006C5C54"/>
    <w:rsid w:val="006C7A1D"/>
    <w:rsid w:val="006C7F24"/>
    <w:rsid w:val="006D033A"/>
    <w:rsid w:val="006D050C"/>
    <w:rsid w:val="006D21C9"/>
    <w:rsid w:val="006D2A55"/>
    <w:rsid w:val="006D34A7"/>
    <w:rsid w:val="006D40F7"/>
    <w:rsid w:val="006D45A5"/>
    <w:rsid w:val="006D49E0"/>
    <w:rsid w:val="006D5C50"/>
    <w:rsid w:val="006D68B7"/>
    <w:rsid w:val="006D7012"/>
    <w:rsid w:val="006D7348"/>
    <w:rsid w:val="006E0E4C"/>
    <w:rsid w:val="006E0FA3"/>
    <w:rsid w:val="006E3661"/>
    <w:rsid w:val="006E384F"/>
    <w:rsid w:val="006E4AA2"/>
    <w:rsid w:val="006E4AED"/>
    <w:rsid w:val="006E5B36"/>
    <w:rsid w:val="006E7559"/>
    <w:rsid w:val="006F19B9"/>
    <w:rsid w:val="006F1BAF"/>
    <w:rsid w:val="006F3A2E"/>
    <w:rsid w:val="006F4238"/>
    <w:rsid w:val="006F4D08"/>
    <w:rsid w:val="006F4ECA"/>
    <w:rsid w:val="007004FE"/>
    <w:rsid w:val="007008D4"/>
    <w:rsid w:val="00700CAE"/>
    <w:rsid w:val="00703187"/>
    <w:rsid w:val="00703251"/>
    <w:rsid w:val="00703447"/>
    <w:rsid w:val="007037F8"/>
    <w:rsid w:val="0070759F"/>
    <w:rsid w:val="00707747"/>
    <w:rsid w:val="00707B17"/>
    <w:rsid w:val="00710079"/>
    <w:rsid w:val="00710CFB"/>
    <w:rsid w:val="007122FD"/>
    <w:rsid w:val="00713AA6"/>
    <w:rsid w:val="007156B0"/>
    <w:rsid w:val="00716459"/>
    <w:rsid w:val="00717044"/>
    <w:rsid w:val="0072056B"/>
    <w:rsid w:val="00720761"/>
    <w:rsid w:val="00720B2A"/>
    <w:rsid w:val="007221DB"/>
    <w:rsid w:val="00722384"/>
    <w:rsid w:val="007223A1"/>
    <w:rsid w:val="007223C1"/>
    <w:rsid w:val="007224E2"/>
    <w:rsid w:val="00723D36"/>
    <w:rsid w:val="00726515"/>
    <w:rsid w:val="007265C7"/>
    <w:rsid w:val="00727B1B"/>
    <w:rsid w:val="0073104C"/>
    <w:rsid w:val="007319FF"/>
    <w:rsid w:val="00732CD2"/>
    <w:rsid w:val="00732E0A"/>
    <w:rsid w:val="007334FD"/>
    <w:rsid w:val="007342AE"/>
    <w:rsid w:val="00734AAF"/>
    <w:rsid w:val="00735D79"/>
    <w:rsid w:val="0073612C"/>
    <w:rsid w:val="00741ADA"/>
    <w:rsid w:val="00741DA5"/>
    <w:rsid w:val="0074500D"/>
    <w:rsid w:val="0074556A"/>
    <w:rsid w:val="00745DFD"/>
    <w:rsid w:val="0075086F"/>
    <w:rsid w:val="007513E9"/>
    <w:rsid w:val="00751CD3"/>
    <w:rsid w:val="0075248C"/>
    <w:rsid w:val="0075443A"/>
    <w:rsid w:val="007557D9"/>
    <w:rsid w:val="00755DC4"/>
    <w:rsid w:val="00756FBF"/>
    <w:rsid w:val="00760A78"/>
    <w:rsid w:val="0076111E"/>
    <w:rsid w:val="007614DD"/>
    <w:rsid w:val="00761701"/>
    <w:rsid w:val="007625B4"/>
    <w:rsid w:val="0076292B"/>
    <w:rsid w:val="00762F6E"/>
    <w:rsid w:val="00765442"/>
    <w:rsid w:val="00765AA2"/>
    <w:rsid w:val="007674BB"/>
    <w:rsid w:val="00767C4E"/>
    <w:rsid w:val="00770110"/>
    <w:rsid w:val="00770AEF"/>
    <w:rsid w:val="007735FA"/>
    <w:rsid w:val="007737E9"/>
    <w:rsid w:val="00773A42"/>
    <w:rsid w:val="007742B6"/>
    <w:rsid w:val="007747FD"/>
    <w:rsid w:val="00775482"/>
    <w:rsid w:val="00775CC4"/>
    <w:rsid w:val="00776E30"/>
    <w:rsid w:val="00776FC0"/>
    <w:rsid w:val="0077736F"/>
    <w:rsid w:val="007812FA"/>
    <w:rsid w:val="0078168E"/>
    <w:rsid w:val="00782908"/>
    <w:rsid w:val="007829AD"/>
    <w:rsid w:val="00782F08"/>
    <w:rsid w:val="00783B46"/>
    <w:rsid w:val="00785E06"/>
    <w:rsid w:val="007870E1"/>
    <w:rsid w:val="00790371"/>
    <w:rsid w:val="00790706"/>
    <w:rsid w:val="00791654"/>
    <w:rsid w:val="007917C4"/>
    <w:rsid w:val="00794B03"/>
    <w:rsid w:val="0079528F"/>
    <w:rsid w:val="007963E8"/>
    <w:rsid w:val="00796BC6"/>
    <w:rsid w:val="00796C81"/>
    <w:rsid w:val="007A1DE0"/>
    <w:rsid w:val="007A54EE"/>
    <w:rsid w:val="007A6889"/>
    <w:rsid w:val="007B0DE7"/>
    <w:rsid w:val="007B279A"/>
    <w:rsid w:val="007B3845"/>
    <w:rsid w:val="007B3CB8"/>
    <w:rsid w:val="007B40E7"/>
    <w:rsid w:val="007B4F85"/>
    <w:rsid w:val="007B52CF"/>
    <w:rsid w:val="007B61F1"/>
    <w:rsid w:val="007B6E17"/>
    <w:rsid w:val="007B74DB"/>
    <w:rsid w:val="007B7789"/>
    <w:rsid w:val="007B7F42"/>
    <w:rsid w:val="007C03A1"/>
    <w:rsid w:val="007C0C02"/>
    <w:rsid w:val="007C3870"/>
    <w:rsid w:val="007C4599"/>
    <w:rsid w:val="007C4D88"/>
    <w:rsid w:val="007C7E02"/>
    <w:rsid w:val="007D0176"/>
    <w:rsid w:val="007D01A8"/>
    <w:rsid w:val="007D03C8"/>
    <w:rsid w:val="007D0463"/>
    <w:rsid w:val="007D08DF"/>
    <w:rsid w:val="007D1232"/>
    <w:rsid w:val="007D185C"/>
    <w:rsid w:val="007D1BFE"/>
    <w:rsid w:val="007D23C9"/>
    <w:rsid w:val="007D3FEE"/>
    <w:rsid w:val="007D4602"/>
    <w:rsid w:val="007D504A"/>
    <w:rsid w:val="007D601C"/>
    <w:rsid w:val="007D6DAB"/>
    <w:rsid w:val="007D7513"/>
    <w:rsid w:val="007E07F2"/>
    <w:rsid w:val="007E0D86"/>
    <w:rsid w:val="007E0E92"/>
    <w:rsid w:val="007E1606"/>
    <w:rsid w:val="007E1C00"/>
    <w:rsid w:val="007E1FB2"/>
    <w:rsid w:val="007E201A"/>
    <w:rsid w:val="007E311A"/>
    <w:rsid w:val="007E4A46"/>
    <w:rsid w:val="007E5A0B"/>
    <w:rsid w:val="007E5F85"/>
    <w:rsid w:val="007E6AE5"/>
    <w:rsid w:val="007E7095"/>
    <w:rsid w:val="007E79E4"/>
    <w:rsid w:val="007F0F4A"/>
    <w:rsid w:val="007F2398"/>
    <w:rsid w:val="007F3F65"/>
    <w:rsid w:val="007F44F7"/>
    <w:rsid w:val="007F4951"/>
    <w:rsid w:val="007F543F"/>
    <w:rsid w:val="007F726B"/>
    <w:rsid w:val="00800268"/>
    <w:rsid w:val="00800D1F"/>
    <w:rsid w:val="00801362"/>
    <w:rsid w:val="00802112"/>
    <w:rsid w:val="00802C33"/>
    <w:rsid w:val="00802EA2"/>
    <w:rsid w:val="008030AC"/>
    <w:rsid w:val="00804C1E"/>
    <w:rsid w:val="00804DDC"/>
    <w:rsid w:val="00804E6E"/>
    <w:rsid w:val="00806217"/>
    <w:rsid w:val="008068A7"/>
    <w:rsid w:val="00806A0C"/>
    <w:rsid w:val="00806DEB"/>
    <w:rsid w:val="00807E3E"/>
    <w:rsid w:val="0081222D"/>
    <w:rsid w:val="008145F0"/>
    <w:rsid w:val="00815061"/>
    <w:rsid w:val="00815D62"/>
    <w:rsid w:val="00816269"/>
    <w:rsid w:val="00817545"/>
    <w:rsid w:val="008176F4"/>
    <w:rsid w:val="00817E53"/>
    <w:rsid w:val="0082439E"/>
    <w:rsid w:val="00825A0A"/>
    <w:rsid w:val="00827A0C"/>
    <w:rsid w:val="00831070"/>
    <w:rsid w:val="00832454"/>
    <w:rsid w:val="00832B6A"/>
    <w:rsid w:val="00835E22"/>
    <w:rsid w:val="00836AB1"/>
    <w:rsid w:val="00837724"/>
    <w:rsid w:val="008379B1"/>
    <w:rsid w:val="00837A61"/>
    <w:rsid w:val="00837E8A"/>
    <w:rsid w:val="0084048A"/>
    <w:rsid w:val="00840DBC"/>
    <w:rsid w:val="0084477E"/>
    <w:rsid w:val="00844CFF"/>
    <w:rsid w:val="008451B0"/>
    <w:rsid w:val="00845258"/>
    <w:rsid w:val="008456A9"/>
    <w:rsid w:val="008461C6"/>
    <w:rsid w:val="0085050A"/>
    <w:rsid w:val="00850A65"/>
    <w:rsid w:val="0085255A"/>
    <w:rsid w:val="00853A8C"/>
    <w:rsid w:val="00854E99"/>
    <w:rsid w:val="00855E52"/>
    <w:rsid w:val="00856845"/>
    <w:rsid w:val="0085725A"/>
    <w:rsid w:val="008578C8"/>
    <w:rsid w:val="00857B35"/>
    <w:rsid w:val="00857E1E"/>
    <w:rsid w:val="0086003E"/>
    <w:rsid w:val="00860196"/>
    <w:rsid w:val="00860C86"/>
    <w:rsid w:val="00862211"/>
    <w:rsid w:val="0086394F"/>
    <w:rsid w:val="00863BC6"/>
    <w:rsid w:val="0086503E"/>
    <w:rsid w:val="00871E6F"/>
    <w:rsid w:val="00875DFE"/>
    <w:rsid w:val="008761C3"/>
    <w:rsid w:val="008772AB"/>
    <w:rsid w:val="00880B32"/>
    <w:rsid w:val="0088182D"/>
    <w:rsid w:val="008836CB"/>
    <w:rsid w:val="00884777"/>
    <w:rsid w:val="00884D15"/>
    <w:rsid w:val="00885856"/>
    <w:rsid w:val="00887765"/>
    <w:rsid w:val="008907FC"/>
    <w:rsid w:val="00890AD7"/>
    <w:rsid w:val="00893172"/>
    <w:rsid w:val="008931DD"/>
    <w:rsid w:val="00893C9F"/>
    <w:rsid w:val="00894FC5"/>
    <w:rsid w:val="00895E34"/>
    <w:rsid w:val="008964CF"/>
    <w:rsid w:val="00896C3B"/>
    <w:rsid w:val="00897198"/>
    <w:rsid w:val="008A040A"/>
    <w:rsid w:val="008A0BBE"/>
    <w:rsid w:val="008A179F"/>
    <w:rsid w:val="008A17B1"/>
    <w:rsid w:val="008A23B4"/>
    <w:rsid w:val="008A29BE"/>
    <w:rsid w:val="008A2DF5"/>
    <w:rsid w:val="008A3540"/>
    <w:rsid w:val="008A4BFA"/>
    <w:rsid w:val="008A4ED9"/>
    <w:rsid w:val="008A4F8E"/>
    <w:rsid w:val="008A7AB4"/>
    <w:rsid w:val="008B1865"/>
    <w:rsid w:val="008B23FE"/>
    <w:rsid w:val="008B2813"/>
    <w:rsid w:val="008B3653"/>
    <w:rsid w:val="008B3A5E"/>
    <w:rsid w:val="008B409E"/>
    <w:rsid w:val="008B498B"/>
    <w:rsid w:val="008B4AE0"/>
    <w:rsid w:val="008B4C21"/>
    <w:rsid w:val="008B5033"/>
    <w:rsid w:val="008B59E2"/>
    <w:rsid w:val="008B67F4"/>
    <w:rsid w:val="008B74DB"/>
    <w:rsid w:val="008B7D04"/>
    <w:rsid w:val="008C29B5"/>
    <w:rsid w:val="008C2A78"/>
    <w:rsid w:val="008C2C79"/>
    <w:rsid w:val="008C2F9C"/>
    <w:rsid w:val="008C31E0"/>
    <w:rsid w:val="008C3848"/>
    <w:rsid w:val="008C49AA"/>
    <w:rsid w:val="008C53A9"/>
    <w:rsid w:val="008C741B"/>
    <w:rsid w:val="008D224C"/>
    <w:rsid w:val="008D2480"/>
    <w:rsid w:val="008D2AF1"/>
    <w:rsid w:val="008D39BD"/>
    <w:rsid w:val="008D3A05"/>
    <w:rsid w:val="008D428C"/>
    <w:rsid w:val="008D5BA8"/>
    <w:rsid w:val="008D63AF"/>
    <w:rsid w:val="008D6A5A"/>
    <w:rsid w:val="008E0036"/>
    <w:rsid w:val="008E02B2"/>
    <w:rsid w:val="008E0BE6"/>
    <w:rsid w:val="008E0CB6"/>
    <w:rsid w:val="008E31DB"/>
    <w:rsid w:val="008E3B6A"/>
    <w:rsid w:val="008E4B91"/>
    <w:rsid w:val="008E6F5F"/>
    <w:rsid w:val="008E6FAB"/>
    <w:rsid w:val="008E762C"/>
    <w:rsid w:val="008F0B6F"/>
    <w:rsid w:val="008F224C"/>
    <w:rsid w:val="008F24EA"/>
    <w:rsid w:val="008F265B"/>
    <w:rsid w:val="008F28A4"/>
    <w:rsid w:val="008F2C91"/>
    <w:rsid w:val="008F3871"/>
    <w:rsid w:val="008F6A39"/>
    <w:rsid w:val="008F6AA4"/>
    <w:rsid w:val="008F75CA"/>
    <w:rsid w:val="008F7980"/>
    <w:rsid w:val="008F7B58"/>
    <w:rsid w:val="00900160"/>
    <w:rsid w:val="009019F6"/>
    <w:rsid w:val="009033FE"/>
    <w:rsid w:val="00903DDB"/>
    <w:rsid w:val="009054E8"/>
    <w:rsid w:val="00905974"/>
    <w:rsid w:val="00907119"/>
    <w:rsid w:val="00907296"/>
    <w:rsid w:val="0091043D"/>
    <w:rsid w:val="009113AA"/>
    <w:rsid w:val="00912FE8"/>
    <w:rsid w:val="009147EC"/>
    <w:rsid w:val="0091537C"/>
    <w:rsid w:val="00915460"/>
    <w:rsid w:val="009154FC"/>
    <w:rsid w:val="00915B48"/>
    <w:rsid w:val="009168CB"/>
    <w:rsid w:val="009174AE"/>
    <w:rsid w:val="0091787A"/>
    <w:rsid w:val="00920224"/>
    <w:rsid w:val="00920580"/>
    <w:rsid w:val="0092083E"/>
    <w:rsid w:val="00920A26"/>
    <w:rsid w:val="009232CF"/>
    <w:rsid w:val="00924A8E"/>
    <w:rsid w:val="00926A24"/>
    <w:rsid w:val="00930110"/>
    <w:rsid w:val="009310A4"/>
    <w:rsid w:val="00931821"/>
    <w:rsid w:val="00932884"/>
    <w:rsid w:val="00932EFB"/>
    <w:rsid w:val="0093387D"/>
    <w:rsid w:val="00933F87"/>
    <w:rsid w:val="00934B25"/>
    <w:rsid w:val="00934FF6"/>
    <w:rsid w:val="009360FD"/>
    <w:rsid w:val="00937352"/>
    <w:rsid w:val="00940FB2"/>
    <w:rsid w:val="009412F5"/>
    <w:rsid w:val="00941B08"/>
    <w:rsid w:val="00941BF5"/>
    <w:rsid w:val="00941CFB"/>
    <w:rsid w:val="00944002"/>
    <w:rsid w:val="009442C1"/>
    <w:rsid w:val="009457D8"/>
    <w:rsid w:val="00945826"/>
    <w:rsid w:val="009464BA"/>
    <w:rsid w:val="0094660C"/>
    <w:rsid w:val="00946911"/>
    <w:rsid w:val="00946C45"/>
    <w:rsid w:val="00947852"/>
    <w:rsid w:val="00950B39"/>
    <w:rsid w:val="009513CE"/>
    <w:rsid w:val="009518FF"/>
    <w:rsid w:val="00952D5D"/>
    <w:rsid w:val="009534DA"/>
    <w:rsid w:val="00953985"/>
    <w:rsid w:val="009539FB"/>
    <w:rsid w:val="00954110"/>
    <w:rsid w:val="009553BC"/>
    <w:rsid w:val="00955A03"/>
    <w:rsid w:val="00956177"/>
    <w:rsid w:val="00960311"/>
    <w:rsid w:val="00960FB0"/>
    <w:rsid w:val="0096136E"/>
    <w:rsid w:val="00961DFF"/>
    <w:rsid w:val="009623EC"/>
    <w:rsid w:val="00963D52"/>
    <w:rsid w:val="00964917"/>
    <w:rsid w:val="00966A95"/>
    <w:rsid w:val="00966FB2"/>
    <w:rsid w:val="00967702"/>
    <w:rsid w:val="00970458"/>
    <w:rsid w:val="009707DB"/>
    <w:rsid w:val="009710EB"/>
    <w:rsid w:val="009713AC"/>
    <w:rsid w:val="00971B02"/>
    <w:rsid w:val="00972D12"/>
    <w:rsid w:val="0097452D"/>
    <w:rsid w:val="00974984"/>
    <w:rsid w:val="009750AD"/>
    <w:rsid w:val="00975B96"/>
    <w:rsid w:val="009815D1"/>
    <w:rsid w:val="00982925"/>
    <w:rsid w:val="00982B14"/>
    <w:rsid w:val="00982E51"/>
    <w:rsid w:val="00983D43"/>
    <w:rsid w:val="0098400A"/>
    <w:rsid w:val="00984D5A"/>
    <w:rsid w:val="0098660D"/>
    <w:rsid w:val="0098781E"/>
    <w:rsid w:val="00990395"/>
    <w:rsid w:val="009913F4"/>
    <w:rsid w:val="00991A7D"/>
    <w:rsid w:val="00992049"/>
    <w:rsid w:val="00992D3F"/>
    <w:rsid w:val="00993EA1"/>
    <w:rsid w:val="00995322"/>
    <w:rsid w:val="009953D0"/>
    <w:rsid w:val="00995C3A"/>
    <w:rsid w:val="009A0BF2"/>
    <w:rsid w:val="009A0F96"/>
    <w:rsid w:val="009A10C0"/>
    <w:rsid w:val="009A10D8"/>
    <w:rsid w:val="009A1185"/>
    <w:rsid w:val="009A1B8E"/>
    <w:rsid w:val="009A20CF"/>
    <w:rsid w:val="009A30A6"/>
    <w:rsid w:val="009A3317"/>
    <w:rsid w:val="009A337A"/>
    <w:rsid w:val="009A3E36"/>
    <w:rsid w:val="009A431E"/>
    <w:rsid w:val="009A5041"/>
    <w:rsid w:val="009A7DCA"/>
    <w:rsid w:val="009B0335"/>
    <w:rsid w:val="009B0FF9"/>
    <w:rsid w:val="009B2CD8"/>
    <w:rsid w:val="009B39B5"/>
    <w:rsid w:val="009B3A03"/>
    <w:rsid w:val="009B3E45"/>
    <w:rsid w:val="009B48A3"/>
    <w:rsid w:val="009B5B6A"/>
    <w:rsid w:val="009B6B15"/>
    <w:rsid w:val="009C0AE6"/>
    <w:rsid w:val="009C1A1F"/>
    <w:rsid w:val="009C2A57"/>
    <w:rsid w:val="009C5A53"/>
    <w:rsid w:val="009C68B5"/>
    <w:rsid w:val="009C6EE3"/>
    <w:rsid w:val="009C794C"/>
    <w:rsid w:val="009D4140"/>
    <w:rsid w:val="009D4313"/>
    <w:rsid w:val="009D4763"/>
    <w:rsid w:val="009D69F8"/>
    <w:rsid w:val="009E00B3"/>
    <w:rsid w:val="009E159E"/>
    <w:rsid w:val="009E1B84"/>
    <w:rsid w:val="009E2866"/>
    <w:rsid w:val="009E2B22"/>
    <w:rsid w:val="009E2EF9"/>
    <w:rsid w:val="009E3CD1"/>
    <w:rsid w:val="009E46EA"/>
    <w:rsid w:val="009E4F1A"/>
    <w:rsid w:val="009E53C0"/>
    <w:rsid w:val="009E5FB1"/>
    <w:rsid w:val="009E5FFB"/>
    <w:rsid w:val="009E62B7"/>
    <w:rsid w:val="009E665A"/>
    <w:rsid w:val="009E7ED6"/>
    <w:rsid w:val="009F0DB3"/>
    <w:rsid w:val="009F266A"/>
    <w:rsid w:val="009F3C03"/>
    <w:rsid w:val="009F3DFB"/>
    <w:rsid w:val="009F431A"/>
    <w:rsid w:val="009F4337"/>
    <w:rsid w:val="009F4723"/>
    <w:rsid w:val="009F544F"/>
    <w:rsid w:val="009F57E4"/>
    <w:rsid w:val="009F6984"/>
    <w:rsid w:val="009F71E0"/>
    <w:rsid w:val="009F782F"/>
    <w:rsid w:val="00A00D7F"/>
    <w:rsid w:val="00A0148C"/>
    <w:rsid w:val="00A0223C"/>
    <w:rsid w:val="00A024A9"/>
    <w:rsid w:val="00A03B2B"/>
    <w:rsid w:val="00A0401A"/>
    <w:rsid w:val="00A05B0C"/>
    <w:rsid w:val="00A05B10"/>
    <w:rsid w:val="00A06716"/>
    <w:rsid w:val="00A06A89"/>
    <w:rsid w:val="00A06F0D"/>
    <w:rsid w:val="00A07ABB"/>
    <w:rsid w:val="00A07F25"/>
    <w:rsid w:val="00A105F3"/>
    <w:rsid w:val="00A10B49"/>
    <w:rsid w:val="00A13082"/>
    <w:rsid w:val="00A14953"/>
    <w:rsid w:val="00A14B91"/>
    <w:rsid w:val="00A15233"/>
    <w:rsid w:val="00A176FE"/>
    <w:rsid w:val="00A20591"/>
    <w:rsid w:val="00A20EBF"/>
    <w:rsid w:val="00A22E30"/>
    <w:rsid w:val="00A22EFB"/>
    <w:rsid w:val="00A22F30"/>
    <w:rsid w:val="00A238B9"/>
    <w:rsid w:val="00A243F1"/>
    <w:rsid w:val="00A26B26"/>
    <w:rsid w:val="00A30180"/>
    <w:rsid w:val="00A33DE9"/>
    <w:rsid w:val="00A33DF3"/>
    <w:rsid w:val="00A34440"/>
    <w:rsid w:val="00A3599F"/>
    <w:rsid w:val="00A37BCC"/>
    <w:rsid w:val="00A4154D"/>
    <w:rsid w:val="00A42D1C"/>
    <w:rsid w:val="00A44021"/>
    <w:rsid w:val="00A44E63"/>
    <w:rsid w:val="00A508DE"/>
    <w:rsid w:val="00A50AE3"/>
    <w:rsid w:val="00A52EB9"/>
    <w:rsid w:val="00A53356"/>
    <w:rsid w:val="00A541A6"/>
    <w:rsid w:val="00A541BB"/>
    <w:rsid w:val="00A54C66"/>
    <w:rsid w:val="00A5677B"/>
    <w:rsid w:val="00A56A08"/>
    <w:rsid w:val="00A579A9"/>
    <w:rsid w:val="00A6069C"/>
    <w:rsid w:val="00A626B7"/>
    <w:rsid w:val="00A62CB1"/>
    <w:rsid w:val="00A637AD"/>
    <w:rsid w:val="00A64900"/>
    <w:rsid w:val="00A66153"/>
    <w:rsid w:val="00A66248"/>
    <w:rsid w:val="00A66485"/>
    <w:rsid w:val="00A67D53"/>
    <w:rsid w:val="00A70729"/>
    <w:rsid w:val="00A7135E"/>
    <w:rsid w:val="00A71749"/>
    <w:rsid w:val="00A71B86"/>
    <w:rsid w:val="00A724C4"/>
    <w:rsid w:val="00A72F20"/>
    <w:rsid w:val="00A7534A"/>
    <w:rsid w:val="00A77EE4"/>
    <w:rsid w:val="00A80CBB"/>
    <w:rsid w:val="00A819AB"/>
    <w:rsid w:val="00A821AC"/>
    <w:rsid w:val="00A827A0"/>
    <w:rsid w:val="00A82C44"/>
    <w:rsid w:val="00A848E5"/>
    <w:rsid w:val="00A856E9"/>
    <w:rsid w:val="00A85E2C"/>
    <w:rsid w:val="00A863C8"/>
    <w:rsid w:val="00A86E53"/>
    <w:rsid w:val="00A878B0"/>
    <w:rsid w:val="00A87D6A"/>
    <w:rsid w:val="00A87FAB"/>
    <w:rsid w:val="00A91141"/>
    <w:rsid w:val="00A9191B"/>
    <w:rsid w:val="00A92BED"/>
    <w:rsid w:val="00A9480C"/>
    <w:rsid w:val="00A94C61"/>
    <w:rsid w:val="00A94CBD"/>
    <w:rsid w:val="00A94F5B"/>
    <w:rsid w:val="00A957B5"/>
    <w:rsid w:val="00A95F1F"/>
    <w:rsid w:val="00A96817"/>
    <w:rsid w:val="00A96F84"/>
    <w:rsid w:val="00AA02D4"/>
    <w:rsid w:val="00AA1480"/>
    <w:rsid w:val="00AA190A"/>
    <w:rsid w:val="00AA2586"/>
    <w:rsid w:val="00AA265A"/>
    <w:rsid w:val="00AA28AC"/>
    <w:rsid w:val="00AA3EEC"/>
    <w:rsid w:val="00AA4336"/>
    <w:rsid w:val="00AA443F"/>
    <w:rsid w:val="00AA5628"/>
    <w:rsid w:val="00AA583D"/>
    <w:rsid w:val="00AA710D"/>
    <w:rsid w:val="00AB0174"/>
    <w:rsid w:val="00AB0189"/>
    <w:rsid w:val="00AB1835"/>
    <w:rsid w:val="00AB2293"/>
    <w:rsid w:val="00AB2FB0"/>
    <w:rsid w:val="00AB343F"/>
    <w:rsid w:val="00AB4201"/>
    <w:rsid w:val="00AB424C"/>
    <w:rsid w:val="00AB5303"/>
    <w:rsid w:val="00AB5525"/>
    <w:rsid w:val="00AB6FF7"/>
    <w:rsid w:val="00AC12B5"/>
    <w:rsid w:val="00AC2F3C"/>
    <w:rsid w:val="00AC3624"/>
    <w:rsid w:val="00AC4E6F"/>
    <w:rsid w:val="00AC60A2"/>
    <w:rsid w:val="00AC762E"/>
    <w:rsid w:val="00AC7FCB"/>
    <w:rsid w:val="00AD0399"/>
    <w:rsid w:val="00AD2D20"/>
    <w:rsid w:val="00AD2ED3"/>
    <w:rsid w:val="00AD42A0"/>
    <w:rsid w:val="00AD4A5E"/>
    <w:rsid w:val="00AD66DE"/>
    <w:rsid w:val="00AD69CC"/>
    <w:rsid w:val="00AE0539"/>
    <w:rsid w:val="00AE07CD"/>
    <w:rsid w:val="00AE0D9D"/>
    <w:rsid w:val="00AE2F6B"/>
    <w:rsid w:val="00AE3D31"/>
    <w:rsid w:val="00AE5015"/>
    <w:rsid w:val="00AE5E5C"/>
    <w:rsid w:val="00AE6041"/>
    <w:rsid w:val="00AE6B50"/>
    <w:rsid w:val="00AE74BC"/>
    <w:rsid w:val="00AF0DCC"/>
    <w:rsid w:val="00AF0ED0"/>
    <w:rsid w:val="00AF1846"/>
    <w:rsid w:val="00AF1984"/>
    <w:rsid w:val="00AF1D11"/>
    <w:rsid w:val="00AF2273"/>
    <w:rsid w:val="00AF2413"/>
    <w:rsid w:val="00AF2ED9"/>
    <w:rsid w:val="00AF2FDB"/>
    <w:rsid w:val="00AF3F31"/>
    <w:rsid w:val="00AF4452"/>
    <w:rsid w:val="00AF4459"/>
    <w:rsid w:val="00AF4CE2"/>
    <w:rsid w:val="00AF6E05"/>
    <w:rsid w:val="00AF76AD"/>
    <w:rsid w:val="00AF7814"/>
    <w:rsid w:val="00B00AAE"/>
    <w:rsid w:val="00B01028"/>
    <w:rsid w:val="00B016B0"/>
    <w:rsid w:val="00B01F43"/>
    <w:rsid w:val="00B02986"/>
    <w:rsid w:val="00B02F9C"/>
    <w:rsid w:val="00B052A3"/>
    <w:rsid w:val="00B06E97"/>
    <w:rsid w:val="00B129F8"/>
    <w:rsid w:val="00B13BA7"/>
    <w:rsid w:val="00B14491"/>
    <w:rsid w:val="00B149BE"/>
    <w:rsid w:val="00B15F11"/>
    <w:rsid w:val="00B1629D"/>
    <w:rsid w:val="00B176A6"/>
    <w:rsid w:val="00B17DA3"/>
    <w:rsid w:val="00B2095D"/>
    <w:rsid w:val="00B20C8E"/>
    <w:rsid w:val="00B20D5F"/>
    <w:rsid w:val="00B20E23"/>
    <w:rsid w:val="00B21ACE"/>
    <w:rsid w:val="00B243A5"/>
    <w:rsid w:val="00B30E56"/>
    <w:rsid w:val="00B32F76"/>
    <w:rsid w:val="00B34AAC"/>
    <w:rsid w:val="00B376A9"/>
    <w:rsid w:val="00B40D95"/>
    <w:rsid w:val="00B42FBD"/>
    <w:rsid w:val="00B46AEA"/>
    <w:rsid w:val="00B46B1D"/>
    <w:rsid w:val="00B47E31"/>
    <w:rsid w:val="00B50268"/>
    <w:rsid w:val="00B50298"/>
    <w:rsid w:val="00B507BD"/>
    <w:rsid w:val="00B50F78"/>
    <w:rsid w:val="00B53EE7"/>
    <w:rsid w:val="00B55469"/>
    <w:rsid w:val="00B56D9E"/>
    <w:rsid w:val="00B57AEB"/>
    <w:rsid w:val="00B57C6F"/>
    <w:rsid w:val="00B603CE"/>
    <w:rsid w:val="00B6045D"/>
    <w:rsid w:val="00B62225"/>
    <w:rsid w:val="00B62A0D"/>
    <w:rsid w:val="00B62D05"/>
    <w:rsid w:val="00B64BC5"/>
    <w:rsid w:val="00B65438"/>
    <w:rsid w:val="00B720A1"/>
    <w:rsid w:val="00B72CA9"/>
    <w:rsid w:val="00B72E25"/>
    <w:rsid w:val="00B736FF"/>
    <w:rsid w:val="00B75340"/>
    <w:rsid w:val="00B75A9A"/>
    <w:rsid w:val="00B76254"/>
    <w:rsid w:val="00B77703"/>
    <w:rsid w:val="00B80213"/>
    <w:rsid w:val="00B805B9"/>
    <w:rsid w:val="00B81403"/>
    <w:rsid w:val="00B81FA5"/>
    <w:rsid w:val="00B82063"/>
    <w:rsid w:val="00B83C44"/>
    <w:rsid w:val="00B8550C"/>
    <w:rsid w:val="00B862C4"/>
    <w:rsid w:val="00B86605"/>
    <w:rsid w:val="00B87011"/>
    <w:rsid w:val="00B87452"/>
    <w:rsid w:val="00B90FD3"/>
    <w:rsid w:val="00B91197"/>
    <w:rsid w:val="00B91ADD"/>
    <w:rsid w:val="00B9265B"/>
    <w:rsid w:val="00B92867"/>
    <w:rsid w:val="00B9294D"/>
    <w:rsid w:val="00B931AA"/>
    <w:rsid w:val="00B959FB"/>
    <w:rsid w:val="00B9641B"/>
    <w:rsid w:val="00B96F6E"/>
    <w:rsid w:val="00BA1451"/>
    <w:rsid w:val="00BA24A9"/>
    <w:rsid w:val="00BA32AD"/>
    <w:rsid w:val="00BA4BBA"/>
    <w:rsid w:val="00BA5E00"/>
    <w:rsid w:val="00BA7BC1"/>
    <w:rsid w:val="00BB0609"/>
    <w:rsid w:val="00BB4027"/>
    <w:rsid w:val="00BB4526"/>
    <w:rsid w:val="00BB4587"/>
    <w:rsid w:val="00BB53F6"/>
    <w:rsid w:val="00BB5D8F"/>
    <w:rsid w:val="00BB711B"/>
    <w:rsid w:val="00BB7901"/>
    <w:rsid w:val="00BB7C33"/>
    <w:rsid w:val="00BC1811"/>
    <w:rsid w:val="00BC19B0"/>
    <w:rsid w:val="00BC1DA6"/>
    <w:rsid w:val="00BC36FF"/>
    <w:rsid w:val="00BC5458"/>
    <w:rsid w:val="00BC5A6F"/>
    <w:rsid w:val="00BC5BBD"/>
    <w:rsid w:val="00BC5D36"/>
    <w:rsid w:val="00BC60A5"/>
    <w:rsid w:val="00BC6253"/>
    <w:rsid w:val="00BC6D26"/>
    <w:rsid w:val="00BC76DB"/>
    <w:rsid w:val="00BC784E"/>
    <w:rsid w:val="00BD1305"/>
    <w:rsid w:val="00BD181E"/>
    <w:rsid w:val="00BD18DE"/>
    <w:rsid w:val="00BD331F"/>
    <w:rsid w:val="00BD5B8A"/>
    <w:rsid w:val="00BD5E1A"/>
    <w:rsid w:val="00BD6E93"/>
    <w:rsid w:val="00BE18F4"/>
    <w:rsid w:val="00BE264A"/>
    <w:rsid w:val="00BE278D"/>
    <w:rsid w:val="00BE35B1"/>
    <w:rsid w:val="00BE361B"/>
    <w:rsid w:val="00BE4693"/>
    <w:rsid w:val="00BE4BEB"/>
    <w:rsid w:val="00BE5FFB"/>
    <w:rsid w:val="00BF05F2"/>
    <w:rsid w:val="00BF1E18"/>
    <w:rsid w:val="00BF28DE"/>
    <w:rsid w:val="00BF3135"/>
    <w:rsid w:val="00BF3942"/>
    <w:rsid w:val="00BF3CDB"/>
    <w:rsid w:val="00BF3D74"/>
    <w:rsid w:val="00BF4593"/>
    <w:rsid w:val="00BF4A77"/>
    <w:rsid w:val="00BF516A"/>
    <w:rsid w:val="00C00BCE"/>
    <w:rsid w:val="00C04E94"/>
    <w:rsid w:val="00C04FA3"/>
    <w:rsid w:val="00C05B05"/>
    <w:rsid w:val="00C07877"/>
    <w:rsid w:val="00C110F6"/>
    <w:rsid w:val="00C13F8D"/>
    <w:rsid w:val="00C146DE"/>
    <w:rsid w:val="00C152FA"/>
    <w:rsid w:val="00C15792"/>
    <w:rsid w:val="00C16422"/>
    <w:rsid w:val="00C17305"/>
    <w:rsid w:val="00C201BB"/>
    <w:rsid w:val="00C208B8"/>
    <w:rsid w:val="00C21296"/>
    <w:rsid w:val="00C219B1"/>
    <w:rsid w:val="00C2365C"/>
    <w:rsid w:val="00C243A8"/>
    <w:rsid w:val="00C258EF"/>
    <w:rsid w:val="00C25CE8"/>
    <w:rsid w:val="00C25F6D"/>
    <w:rsid w:val="00C26504"/>
    <w:rsid w:val="00C27139"/>
    <w:rsid w:val="00C301E5"/>
    <w:rsid w:val="00C32420"/>
    <w:rsid w:val="00C34A47"/>
    <w:rsid w:val="00C3540E"/>
    <w:rsid w:val="00C35E5C"/>
    <w:rsid w:val="00C37ABC"/>
    <w:rsid w:val="00C37C78"/>
    <w:rsid w:val="00C410EC"/>
    <w:rsid w:val="00C41452"/>
    <w:rsid w:val="00C42470"/>
    <w:rsid w:val="00C42C47"/>
    <w:rsid w:val="00C437EB"/>
    <w:rsid w:val="00C4437A"/>
    <w:rsid w:val="00C44C18"/>
    <w:rsid w:val="00C44E3E"/>
    <w:rsid w:val="00C44F7C"/>
    <w:rsid w:val="00C46D4B"/>
    <w:rsid w:val="00C50FD3"/>
    <w:rsid w:val="00C51A94"/>
    <w:rsid w:val="00C51CF6"/>
    <w:rsid w:val="00C52917"/>
    <w:rsid w:val="00C52DFB"/>
    <w:rsid w:val="00C5412D"/>
    <w:rsid w:val="00C550D6"/>
    <w:rsid w:val="00C563AA"/>
    <w:rsid w:val="00C56D03"/>
    <w:rsid w:val="00C578CE"/>
    <w:rsid w:val="00C57E89"/>
    <w:rsid w:val="00C60AF4"/>
    <w:rsid w:val="00C64E5F"/>
    <w:rsid w:val="00C6509A"/>
    <w:rsid w:val="00C6580C"/>
    <w:rsid w:val="00C67242"/>
    <w:rsid w:val="00C70053"/>
    <w:rsid w:val="00C7078F"/>
    <w:rsid w:val="00C71804"/>
    <w:rsid w:val="00C72DA5"/>
    <w:rsid w:val="00C72DDF"/>
    <w:rsid w:val="00C75413"/>
    <w:rsid w:val="00C7745B"/>
    <w:rsid w:val="00C82310"/>
    <w:rsid w:val="00C82B87"/>
    <w:rsid w:val="00C83577"/>
    <w:rsid w:val="00C83EA7"/>
    <w:rsid w:val="00C86561"/>
    <w:rsid w:val="00C86FA7"/>
    <w:rsid w:val="00C87741"/>
    <w:rsid w:val="00C921CC"/>
    <w:rsid w:val="00C92F24"/>
    <w:rsid w:val="00C938A5"/>
    <w:rsid w:val="00C94D54"/>
    <w:rsid w:val="00C96617"/>
    <w:rsid w:val="00C97250"/>
    <w:rsid w:val="00C97708"/>
    <w:rsid w:val="00C97925"/>
    <w:rsid w:val="00CA1717"/>
    <w:rsid w:val="00CA3F7B"/>
    <w:rsid w:val="00CA470C"/>
    <w:rsid w:val="00CA5244"/>
    <w:rsid w:val="00CA542A"/>
    <w:rsid w:val="00CA606F"/>
    <w:rsid w:val="00CA6AFE"/>
    <w:rsid w:val="00CA71BD"/>
    <w:rsid w:val="00CA7A85"/>
    <w:rsid w:val="00CB011A"/>
    <w:rsid w:val="00CB0BAC"/>
    <w:rsid w:val="00CB0F07"/>
    <w:rsid w:val="00CB1A94"/>
    <w:rsid w:val="00CB29EB"/>
    <w:rsid w:val="00CB3AE9"/>
    <w:rsid w:val="00CB3C11"/>
    <w:rsid w:val="00CB76BB"/>
    <w:rsid w:val="00CB783B"/>
    <w:rsid w:val="00CC0967"/>
    <w:rsid w:val="00CC0E18"/>
    <w:rsid w:val="00CC2811"/>
    <w:rsid w:val="00CC2A5F"/>
    <w:rsid w:val="00CC3155"/>
    <w:rsid w:val="00CC35D7"/>
    <w:rsid w:val="00CC44C2"/>
    <w:rsid w:val="00CC4FB9"/>
    <w:rsid w:val="00CC5CD3"/>
    <w:rsid w:val="00CC66A2"/>
    <w:rsid w:val="00CC7942"/>
    <w:rsid w:val="00CC7A2F"/>
    <w:rsid w:val="00CD06C6"/>
    <w:rsid w:val="00CD116E"/>
    <w:rsid w:val="00CD33A9"/>
    <w:rsid w:val="00CD3B36"/>
    <w:rsid w:val="00CD5C1F"/>
    <w:rsid w:val="00CD6BA9"/>
    <w:rsid w:val="00CD6BF7"/>
    <w:rsid w:val="00CE017E"/>
    <w:rsid w:val="00CE1757"/>
    <w:rsid w:val="00CE1B43"/>
    <w:rsid w:val="00CE2048"/>
    <w:rsid w:val="00CE2D5B"/>
    <w:rsid w:val="00CE3F11"/>
    <w:rsid w:val="00CE3F69"/>
    <w:rsid w:val="00CE41F9"/>
    <w:rsid w:val="00CE54F8"/>
    <w:rsid w:val="00CE79D1"/>
    <w:rsid w:val="00CF115A"/>
    <w:rsid w:val="00CF1802"/>
    <w:rsid w:val="00CF1FD8"/>
    <w:rsid w:val="00CF2A20"/>
    <w:rsid w:val="00CF4163"/>
    <w:rsid w:val="00CF5343"/>
    <w:rsid w:val="00CF53AB"/>
    <w:rsid w:val="00CF7D52"/>
    <w:rsid w:val="00D00467"/>
    <w:rsid w:val="00D00F94"/>
    <w:rsid w:val="00D012B2"/>
    <w:rsid w:val="00D01428"/>
    <w:rsid w:val="00D01A43"/>
    <w:rsid w:val="00D020B8"/>
    <w:rsid w:val="00D02E50"/>
    <w:rsid w:val="00D03663"/>
    <w:rsid w:val="00D03FF1"/>
    <w:rsid w:val="00D041CB"/>
    <w:rsid w:val="00D04C1B"/>
    <w:rsid w:val="00D05144"/>
    <w:rsid w:val="00D0568A"/>
    <w:rsid w:val="00D0594E"/>
    <w:rsid w:val="00D06508"/>
    <w:rsid w:val="00D0703B"/>
    <w:rsid w:val="00D12553"/>
    <w:rsid w:val="00D12C87"/>
    <w:rsid w:val="00D13741"/>
    <w:rsid w:val="00D13F80"/>
    <w:rsid w:val="00D1651E"/>
    <w:rsid w:val="00D16A37"/>
    <w:rsid w:val="00D16CB4"/>
    <w:rsid w:val="00D206BA"/>
    <w:rsid w:val="00D21069"/>
    <w:rsid w:val="00D211AC"/>
    <w:rsid w:val="00D21EF8"/>
    <w:rsid w:val="00D23BF7"/>
    <w:rsid w:val="00D24C11"/>
    <w:rsid w:val="00D251AE"/>
    <w:rsid w:val="00D26BC5"/>
    <w:rsid w:val="00D27C9A"/>
    <w:rsid w:val="00D3075E"/>
    <w:rsid w:val="00D3129C"/>
    <w:rsid w:val="00D31F96"/>
    <w:rsid w:val="00D35484"/>
    <w:rsid w:val="00D354AB"/>
    <w:rsid w:val="00D35787"/>
    <w:rsid w:val="00D371F8"/>
    <w:rsid w:val="00D37326"/>
    <w:rsid w:val="00D37475"/>
    <w:rsid w:val="00D37629"/>
    <w:rsid w:val="00D37991"/>
    <w:rsid w:val="00D37E52"/>
    <w:rsid w:val="00D403B3"/>
    <w:rsid w:val="00D40BCE"/>
    <w:rsid w:val="00D41392"/>
    <w:rsid w:val="00D417F1"/>
    <w:rsid w:val="00D41DBA"/>
    <w:rsid w:val="00D44E76"/>
    <w:rsid w:val="00D45286"/>
    <w:rsid w:val="00D45837"/>
    <w:rsid w:val="00D45883"/>
    <w:rsid w:val="00D45B47"/>
    <w:rsid w:val="00D460E0"/>
    <w:rsid w:val="00D46346"/>
    <w:rsid w:val="00D4643F"/>
    <w:rsid w:val="00D46BBE"/>
    <w:rsid w:val="00D46D4E"/>
    <w:rsid w:val="00D4758A"/>
    <w:rsid w:val="00D47F7D"/>
    <w:rsid w:val="00D5060D"/>
    <w:rsid w:val="00D50A43"/>
    <w:rsid w:val="00D52B5C"/>
    <w:rsid w:val="00D53D58"/>
    <w:rsid w:val="00D555F5"/>
    <w:rsid w:val="00D56789"/>
    <w:rsid w:val="00D578D8"/>
    <w:rsid w:val="00D6137C"/>
    <w:rsid w:val="00D6254A"/>
    <w:rsid w:val="00D62AD3"/>
    <w:rsid w:val="00D62F93"/>
    <w:rsid w:val="00D630AC"/>
    <w:rsid w:val="00D638BC"/>
    <w:rsid w:val="00D65B3F"/>
    <w:rsid w:val="00D66513"/>
    <w:rsid w:val="00D6662E"/>
    <w:rsid w:val="00D667C9"/>
    <w:rsid w:val="00D709AF"/>
    <w:rsid w:val="00D715A8"/>
    <w:rsid w:val="00D719F4"/>
    <w:rsid w:val="00D71CB7"/>
    <w:rsid w:val="00D7224D"/>
    <w:rsid w:val="00D7266E"/>
    <w:rsid w:val="00D72889"/>
    <w:rsid w:val="00D75D0F"/>
    <w:rsid w:val="00D76D30"/>
    <w:rsid w:val="00D7798C"/>
    <w:rsid w:val="00D8035E"/>
    <w:rsid w:val="00D80D8B"/>
    <w:rsid w:val="00D81EAF"/>
    <w:rsid w:val="00D825B8"/>
    <w:rsid w:val="00D82669"/>
    <w:rsid w:val="00D82689"/>
    <w:rsid w:val="00D829BE"/>
    <w:rsid w:val="00D83253"/>
    <w:rsid w:val="00D849C6"/>
    <w:rsid w:val="00D871F7"/>
    <w:rsid w:val="00D900F7"/>
    <w:rsid w:val="00D9151E"/>
    <w:rsid w:val="00D9162C"/>
    <w:rsid w:val="00D916CC"/>
    <w:rsid w:val="00D91C2E"/>
    <w:rsid w:val="00D92B01"/>
    <w:rsid w:val="00D93A16"/>
    <w:rsid w:val="00D9484A"/>
    <w:rsid w:val="00D95AE5"/>
    <w:rsid w:val="00D95B02"/>
    <w:rsid w:val="00D96BCA"/>
    <w:rsid w:val="00DA2804"/>
    <w:rsid w:val="00DA4C80"/>
    <w:rsid w:val="00DA55AC"/>
    <w:rsid w:val="00DA598F"/>
    <w:rsid w:val="00DA5D33"/>
    <w:rsid w:val="00DA74B6"/>
    <w:rsid w:val="00DA7762"/>
    <w:rsid w:val="00DA7C99"/>
    <w:rsid w:val="00DB01E0"/>
    <w:rsid w:val="00DB1AE6"/>
    <w:rsid w:val="00DB20E8"/>
    <w:rsid w:val="00DB3753"/>
    <w:rsid w:val="00DB3AB9"/>
    <w:rsid w:val="00DB47EC"/>
    <w:rsid w:val="00DB59D2"/>
    <w:rsid w:val="00DB683A"/>
    <w:rsid w:val="00DC0C43"/>
    <w:rsid w:val="00DC1FB6"/>
    <w:rsid w:val="00DC20D6"/>
    <w:rsid w:val="00DC25E2"/>
    <w:rsid w:val="00DC316C"/>
    <w:rsid w:val="00DC6070"/>
    <w:rsid w:val="00DC6C0E"/>
    <w:rsid w:val="00DD1053"/>
    <w:rsid w:val="00DD14F1"/>
    <w:rsid w:val="00DD1C6A"/>
    <w:rsid w:val="00DD2C46"/>
    <w:rsid w:val="00DD3164"/>
    <w:rsid w:val="00DD691D"/>
    <w:rsid w:val="00DE07BA"/>
    <w:rsid w:val="00DE11E5"/>
    <w:rsid w:val="00DE17F7"/>
    <w:rsid w:val="00DE1924"/>
    <w:rsid w:val="00DE3DCB"/>
    <w:rsid w:val="00DE5424"/>
    <w:rsid w:val="00DE58F4"/>
    <w:rsid w:val="00DE7C49"/>
    <w:rsid w:val="00DF00D4"/>
    <w:rsid w:val="00DF0101"/>
    <w:rsid w:val="00DF0DAE"/>
    <w:rsid w:val="00DF1126"/>
    <w:rsid w:val="00DF26F4"/>
    <w:rsid w:val="00DF45A8"/>
    <w:rsid w:val="00DF588D"/>
    <w:rsid w:val="00DF6D18"/>
    <w:rsid w:val="00DF7715"/>
    <w:rsid w:val="00E001B4"/>
    <w:rsid w:val="00E01A3D"/>
    <w:rsid w:val="00E02825"/>
    <w:rsid w:val="00E0398C"/>
    <w:rsid w:val="00E03CD4"/>
    <w:rsid w:val="00E043CE"/>
    <w:rsid w:val="00E04626"/>
    <w:rsid w:val="00E04984"/>
    <w:rsid w:val="00E04ADF"/>
    <w:rsid w:val="00E04FD3"/>
    <w:rsid w:val="00E052A3"/>
    <w:rsid w:val="00E07B71"/>
    <w:rsid w:val="00E109AB"/>
    <w:rsid w:val="00E12678"/>
    <w:rsid w:val="00E132CA"/>
    <w:rsid w:val="00E1349E"/>
    <w:rsid w:val="00E13770"/>
    <w:rsid w:val="00E13D51"/>
    <w:rsid w:val="00E15099"/>
    <w:rsid w:val="00E16666"/>
    <w:rsid w:val="00E173E1"/>
    <w:rsid w:val="00E17887"/>
    <w:rsid w:val="00E17A60"/>
    <w:rsid w:val="00E20CAA"/>
    <w:rsid w:val="00E20D99"/>
    <w:rsid w:val="00E21B12"/>
    <w:rsid w:val="00E2361D"/>
    <w:rsid w:val="00E258BB"/>
    <w:rsid w:val="00E318BE"/>
    <w:rsid w:val="00E33138"/>
    <w:rsid w:val="00E343C4"/>
    <w:rsid w:val="00E34CD6"/>
    <w:rsid w:val="00E36A99"/>
    <w:rsid w:val="00E4089A"/>
    <w:rsid w:val="00E4105A"/>
    <w:rsid w:val="00E42379"/>
    <w:rsid w:val="00E42A10"/>
    <w:rsid w:val="00E42F8D"/>
    <w:rsid w:val="00E43569"/>
    <w:rsid w:val="00E44BE2"/>
    <w:rsid w:val="00E47F37"/>
    <w:rsid w:val="00E51055"/>
    <w:rsid w:val="00E5130B"/>
    <w:rsid w:val="00E5133E"/>
    <w:rsid w:val="00E5233E"/>
    <w:rsid w:val="00E5304B"/>
    <w:rsid w:val="00E549C6"/>
    <w:rsid w:val="00E567F4"/>
    <w:rsid w:val="00E57560"/>
    <w:rsid w:val="00E576A2"/>
    <w:rsid w:val="00E6038A"/>
    <w:rsid w:val="00E61120"/>
    <w:rsid w:val="00E62D09"/>
    <w:rsid w:val="00E639DE"/>
    <w:rsid w:val="00E6491C"/>
    <w:rsid w:val="00E64EDF"/>
    <w:rsid w:val="00E65AFF"/>
    <w:rsid w:val="00E65CD4"/>
    <w:rsid w:val="00E70B47"/>
    <w:rsid w:val="00E70BF9"/>
    <w:rsid w:val="00E70E16"/>
    <w:rsid w:val="00E73953"/>
    <w:rsid w:val="00E76083"/>
    <w:rsid w:val="00E7656A"/>
    <w:rsid w:val="00E76EC2"/>
    <w:rsid w:val="00E770C5"/>
    <w:rsid w:val="00E806B1"/>
    <w:rsid w:val="00E84AD7"/>
    <w:rsid w:val="00E84C93"/>
    <w:rsid w:val="00E84FAF"/>
    <w:rsid w:val="00E85314"/>
    <w:rsid w:val="00E85EC0"/>
    <w:rsid w:val="00E8649D"/>
    <w:rsid w:val="00E86857"/>
    <w:rsid w:val="00E87189"/>
    <w:rsid w:val="00E874F0"/>
    <w:rsid w:val="00E8798F"/>
    <w:rsid w:val="00E90104"/>
    <w:rsid w:val="00E902D4"/>
    <w:rsid w:val="00E9196B"/>
    <w:rsid w:val="00E91AB5"/>
    <w:rsid w:val="00E91E44"/>
    <w:rsid w:val="00E92A67"/>
    <w:rsid w:val="00E93C15"/>
    <w:rsid w:val="00E96CD1"/>
    <w:rsid w:val="00EA03E7"/>
    <w:rsid w:val="00EA0DB1"/>
    <w:rsid w:val="00EA1392"/>
    <w:rsid w:val="00EA14E1"/>
    <w:rsid w:val="00EA1FBB"/>
    <w:rsid w:val="00EA2FD7"/>
    <w:rsid w:val="00EA3C1C"/>
    <w:rsid w:val="00EA48FE"/>
    <w:rsid w:val="00EA58F5"/>
    <w:rsid w:val="00EA600A"/>
    <w:rsid w:val="00EA62A3"/>
    <w:rsid w:val="00EA70A1"/>
    <w:rsid w:val="00EA7B13"/>
    <w:rsid w:val="00EB0109"/>
    <w:rsid w:val="00EB1DF2"/>
    <w:rsid w:val="00EB21B0"/>
    <w:rsid w:val="00EB2490"/>
    <w:rsid w:val="00EB2BA9"/>
    <w:rsid w:val="00EB31D0"/>
    <w:rsid w:val="00EB45BD"/>
    <w:rsid w:val="00EB4685"/>
    <w:rsid w:val="00EB4978"/>
    <w:rsid w:val="00EB58DD"/>
    <w:rsid w:val="00EB6199"/>
    <w:rsid w:val="00EB67AD"/>
    <w:rsid w:val="00EB7A7F"/>
    <w:rsid w:val="00EC068B"/>
    <w:rsid w:val="00EC079B"/>
    <w:rsid w:val="00EC08CB"/>
    <w:rsid w:val="00EC0BBF"/>
    <w:rsid w:val="00EC10C7"/>
    <w:rsid w:val="00EC4591"/>
    <w:rsid w:val="00EC463A"/>
    <w:rsid w:val="00EC4852"/>
    <w:rsid w:val="00EC4BFE"/>
    <w:rsid w:val="00ED1BDA"/>
    <w:rsid w:val="00ED26F2"/>
    <w:rsid w:val="00ED2A8E"/>
    <w:rsid w:val="00ED3B35"/>
    <w:rsid w:val="00ED5284"/>
    <w:rsid w:val="00EE0EE7"/>
    <w:rsid w:val="00EE1CB5"/>
    <w:rsid w:val="00EE3CEE"/>
    <w:rsid w:val="00EE42B0"/>
    <w:rsid w:val="00EE4882"/>
    <w:rsid w:val="00EE4A2E"/>
    <w:rsid w:val="00EE4C19"/>
    <w:rsid w:val="00EE4F46"/>
    <w:rsid w:val="00EE5846"/>
    <w:rsid w:val="00EE5DFB"/>
    <w:rsid w:val="00EE5E96"/>
    <w:rsid w:val="00EF2AFB"/>
    <w:rsid w:val="00EF478C"/>
    <w:rsid w:val="00EF4921"/>
    <w:rsid w:val="00EF5FBD"/>
    <w:rsid w:val="00EF666C"/>
    <w:rsid w:val="00EF698A"/>
    <w:rsid w:val="00EF735F"/>
    <w:rsid w:val="00F01471"/>
    <w:rsid w:val="00F0243D"/>
    <w:rsid w:val="00F02476"/>
    <w:rsid w:val="00F029FC"/>
    <w:rsid w:val="00F03D34"/>
    <w:rsid w:val="00F05AE4"/>
    <w:rsid w:val="00F064A5"/>
    <w:rsid w:val="00F072BE"/>
    <w:rsid w:val="00F07933"/>
    <w:rsid w:val="00F079F1"/>
    <w:rsid w:val="00F07C23"/>
    <w:rsid w:val="00F11113"/>
    <w:rsid w:val="00F11E95"/>
    <w:rsid w:val="00F12366"/>
    <w:rsid w:val="00F125CB"/>
    <w:rsid w:val="00F131DE"/>
    <w:rsid w:val="00F14AF1"/>
    <w:rsid w:val="00F14C68"/>
    <w:rsid w:val="00F14E9C"/>
    <w:rsid w:val="00F15159"/>
    <w:rsid w:val="00F151DB"/>
    <w:rsid w:val="00F209C1"/>
    <w:rsid w:val="00F22B33"/>
    <w:rsid w:val="00F232ED"/>
    <w:rsid w:val="00F24969"/>
    <w:rsid w:val="00F25107"/>
    <w:rsid w:val="00F26676"/>
    <w:rsid w:val="00F26950"/>
    <w:rsid w:val="00F269F0"/>
    <w:rsid w:val="00F32AA8"/>
    <w:rsid w:val="00F32EA8"/>
    <w:rsid w:val="00F34B2F"/>
    <w:rsid w:val="00F355E7"/>
    <w:rsid w:val="00F36116"/>
    <w:rsid w:val="00F373C8"/>
    <w:rsid w:val="00F408F8"/>
    <w:rsid w:val="00F423CB"/>
    <w:rsid w:val="00F43F53"/>
    <w:rsid w:val="00F45155"/>
    <w:rsid w:val="00F46917"/>
    <w:rsid w:val="00F46B4B"/>
    <w:rsid w:val="00F474DF"/>
    <w:rsid w:val="00F47633"/>
    <w:rsid w:val="00F47C4F"/>
    <w:rsid w:val="00F47D9C"/>
    <w:rsid w:val="00F50069"/>
    <w:rsid w:val="00F518CA"/>
    <w:rsid w:val="00F528AD"/>
    <w:rsid w:val="00F54212"/>
    <w:rsid w:val="00F55146"/>
    <w:rsid w:val="00F55F48"/>
    <w:rsid w:val="00F5791E"/>
    <w:rsid w:val="00F60CD7"/>
    <w:rsid w:val="00F6101F"/>
    <w:rsid w:val="00F611D3"/>
    <w:rsid w:val="00F615ED"/>
    <w:rsid w:val="00F618D4"/>
    <w:rsid w:val="00F618FA"/>
    <w:rsid w:val="00F61BC2"/>
    <w:rsid w:val="00F621CB"/>
    <w:rsid w:val="00F62C98"/>
    <w:rsid w:val="00F6325D"/>
    <w:rsid w:val="00F642F8"/>
    <w:rsid w:val="00F64535"/>
    <w:rsid w:val="00F647A0"/>
    <w:rsid w:val="00F64A69"/>
    <w:rsid w:val="00F669A5"/>
    <w:rsid w:val="00F678D8"/>
    <w:rsid w:val="00F679EF"/>
    <w:rsid w:val="00F70042"/>
    <w:rsid w:val="00F714C9"/>
    <w:rsid w:val="00F72421"/>
    <w:rsid w:val="00F73E90"/>
    <w:rsid w:val="00F73F1C"/>
    <w:rsid w:val="00F74DC8"/>
    <w:rsid w:val="00F76406"/>
    <w:rsid w:val="00F77CA5"/>
    <w:rsid w:val="00F80BE8"/>
    <w:rsid w:val="00F811C3"/>
    <w:rsid w:val="00F81382"/>
    <w:rsid w:val="00F82AA7"/>
    <w:rsid w:val="00F82CF4"/>
    <w:rsid w:val="00F84886"/>
    <w:rsid w:val="00F8496B"/>
    <w:rsid w:val="00F84F0C"/>
    <w:rsid w:val="00F86D72"/>
    <w:rsid w:val="00F878C8"/>
    <w:rsid w:val="00F87C27"/>
    <w:rsid w:val="00F903E1"/>
    <w:rsid w:val="00F90613"/>
    <w:rsid w:val="00F936A1"/>
    <w:rsid w:val="00F9411B"/>
    <w:rsid w:val="00F94191"/>
    <w:rsid w:val="00F943CB"/>
    <w:rsid w:val="00F946C3"/>
    <w:rsid w:val="00F947CB"/>
    <w:rsid w:val="00F94B57"/>
    <w:rsid w:val="00F94D57"/>
    <w:rsid w:val="00F94DBD"/>
    <w:rsid w:val="00F9599B"/>
    <w:rsid w:val="00F95AFE"/>
    <w:rsid w:val="00FA00AA"/>
    <w:rsid w:val="00FA16B4"/>
    <w:rsid w:val="00FA1DF5"/>
    <w:rsid w:val="00FA337F"/>
    <w:rsid w:val="00FA397E"/>
    <w:rsid w:val="00FA45F4"/>
    <w:rsid w:val="00FA4FB4"/>
    <w:rsid w:val="00FA58F7"/>
    <w:rsid w:val="00FA5F25"/>
    <w:rsid w:val="00FA622F"/>
    <w:rsid w:val="00FB0311"/>
    <w:rsid w:val="00FB0480"/>
    <w:rsid w:val="00FB317A"/>
    <w:rsid w:val="00FB361A"/>
    <w:rsid w:val="00FB3BE9"/>
    <w:rsid w:val="00FB4AA6"/>
    <w:rsid w:val="00FB5FF7"/>
    <w:rsid w:val="00FB6A75"/>
    <w:rsid w:val="00FB6DDC"/>
    <w:rsid w:val="00FB700F"/>
    <w:rsid w:val="00FB7DA9"/>
    <w:rsid w:val="00FC11AC"/>
    <w:rsid w:val="00FC3748"/>
    <w:rsid w:val="00FC409C"/>
    <w:rsid w:val="00FC60A0"/>
    <w:rsid w:val="00FC6DAA"/>
    <w:rsid w:val="00FC7D03"/>
    <w:rsid w:val="00FD0F06"/>
    <w:rsid w:val="00FD19E0"/>
    <w:rsid w:val="00FD1A38"/>
    <w:rsid w:val="00FD3440"/>
    <w:rsid w:val="00FD5018"/>
    <w:rsid w:val="00FD54C9"/>
    <w:rsid w:val="00FD6420"/>
    <w:rsid w:val="00FD75BF"/>
    <w:rsid w:val="00FD77B9"/>
    <w:rsid w:val="00FD78DB"/>
    <w:rsid w:val="00FE0783"/>
    <w:rsid w:val="00FE0936"/>
    <w:rsid w:val="00FE1605"/>
    <w:rsid w:val="00FE19AE"/>
    <w:rsid w:val="00FE377F"/>
    <w:rsid w:val="00FE3BFA"/>
    <w:rsid w:val="00FE58C7"/>
    <w:rsid w:val="00FE6393"/>
    <w:rsid w:val="00FE6949"/>
    <w:rsid w:val="00FE6D8B"/>
    <w:rsid w:val="00FE6E37"/>
    <w:rsid w:val="00FE7703"/>
    <w:rsid w:val="00FF1699"/>
    <w:rsid w:val="00FF179C"/>
    <w:rsid w:val="00FF207D"/>
    <w:rsid w:val="00FF2797"/>
    <w:rsid w:val="00FF2F97"/>
    <w:rsid w:val="00FF36E9"/>
    <w:rsid w:val="00FF3702"/>
    <w:rsid w:val="00FF38AC"/>
    <w:rsid w:val="00FF4014"/>
    <w:rsid w:val="00FF5AB6"/>
    <w:rsid w:val="00FF629D"/>
    <w:rsid w:val="00FF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6CA996"/>
  <w15:chartTrackingRefBased/>
  <w15:docId w15:val="{1EEE2C7C-4C00-461A-95D4-057FD319E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7814"/>
    <w:pPr>
      <w:spacing w:after="120" w:line="276" w:lineRule="auto"/>
      <w:ind w:left="360"/>
      <w:jc w:val="both"/>
      <w:outlineLvl w:val="0"/>
    </w:pPr>
    <w:rPr>
      <w:rFonts w:cstheme="minorHAnsi"/>
      <w:b/>
      <w:sz w:val="24"/>
      <w:szCs w:val="24"/>
    </w:rPr>
  </w:style>
  <w:style w:type="paragraph" w:styleId="Heading2">
    <w:name w:val="heading 2"/>
    <w:basedOn w:val="ListParagraph"/>
    <w:next w:val="Normal"/>
    <w:link w:val="Heading2Char"/>
    <w:uiPriority w:val="9"/>
    <w:unhideWhenUsed/>
    <w:qFormat/>
    <w:rsid w:val="00AF7814"/>
    <w:pPr>
      <w:spacing w:after="120" w:line="276" w:lineRule="auto"/>
      <w:ind w:left="360"/>
      <w:jc w:val="both"/>
      <w:outlineLvl w:val="1"/>
    </w:pPr>
    <w:rPr>
      <w:rFonts w:cstheme="minorHAnsi"/>
      <w:b/>
      <w:sz w:val="24"/>
      <w:szCs w:val="24"/>
    </w:rPr>
  </w:style>
  <w:style w:type="paragraph" w:styleId="Heading3">
    <w:name w:val="heading 3"/>
    <w:basedOn w:val="Normal"/>
    <w:next w:val="Normal"/>
    <w:link w:val="Heading3Char"/>
    <w:uiPriority w:val="9"/>
    <w:unhideWhenUsed/>
    <w:qFormat/>
    <w:rsid w:val="00AF7814"/>
    <w:pPr>
      <w:jc w:val="center"/>
      <w:outlineLvl w:val="2"/>
    </w:pPr>
    <w:rPr>
      <w:rFonts w:cstheme="minorHAnsi"/>
      <w:b/>
      <w:sz w:val="24"/>
      <w:szCs w:val="24"/>
    </w:rPr>
  </w:style>
  <w:style w:type="paragraph" w:styleId="Heading4">
    <w:name w:val="heading 4"/>
    <w:basedOn w:val="Heading2"/>
    <w:next w:val="Normal"/>
    <w:link w:val="Heading4Char"/>
    <w:uiPriority w:val="9"/>
    <w:unhideWhenUsed/>
    <w:qFormat/>
    <w:rsid w:val="00AF7814"/>
    <w:pPr>
      <w:outlineLvl w:val="3"/>
    </w:pPr>
  </w:style>
  <w:style w:type="paragraph" w:styleId="Heading5">
    <w:name w:val="heading 5"/>
    <w:basedOn w:val="Normal"/>
    <w:next w:val="Normal"/>
    <w:link w:val="Heading5Char"/>
    <w:uiPriority w:val="9"/>
    <w:semiHidden/>
    <w:unhideWhenUsed/>
    <w:qFormat/>
    <w:rsid w:val="00563148"/>
    <w:pPr>
      <w:spacing w:before="240" w:after="60" w:line="264" w:lineRule="auto"/>
      <w:ind w:left="1008" w:hanging="1008"/>
      <w:jc w:val="both"/>
      <w:outlineLvl w:val="4"/>
    </w:pPr>
    <w:rPr>
      <w:rFonts w:ascii="Calibri" w:eastAsia="Times New Roman" w:hAnsi="Calibri" w:cs="Times New Roman"/>
      <w:b/>
      <w:bCs/>
      <w:i/>
      <w:iCs/>
      <w:sz w:val="26"/>
      <w:szCs w:val="26"/>
      <w:lang w:val="en-GB" w:eastAsia="en-GB"/>
    </w:rPr>
  </w:style>
  <w:style w:type="paragraph" w:styleId="Heading6">
    <w:name w:val="heading 6"/>
    <w:basedOn w:val="Normal"/>
    <w:next w:val="Normal"/>
    <w:link w:val="Heading6Char"/>
    <w:uiPriority w:val="9"/>
    <w:semiHidden/>
    <w:unhideWhenUsed/>
    <w:qFormat/>
    <w:rsid w:val="00563148"/>
    <w:pPr>
      <w:spacing w:before="240" w:after="60" w:line="264" w:lineRule="auto"/>
      <w:ind w:left="1152" w:hanging="1152"/>
      <w:jc w:val="both"/>
      <w:outlineLvl w:val="5"/>
    </w:pPr>
    <w:rPr>
      <w:rFonts w:ascii="Calibri" w:eastAsia="Times New Roman" w:hAnsi="Calibri" w:cs="Times New Roman"/>
      <w:b/>
      <w:bCs/>
      <w:szCs w:val="24"/>
      <w:lang w:val="en-GB" w:eastAsia="en-GB"/>
    </w:rPr>
  </w:style>
  <w:style w:type="paragraph" w:styleId="Heading7">
    <w:name w:val="heading 7"/>
    <w:basedOn w:val="Normal"/>
    <w:next w:val="Normal"/>
    <w:link w:val="Heading7Char"/>
    <w:uiPriority w:val="9"/>
    <w:semiHidden/>
    <w:unhideWhenUsed/>
    <w:qFormat/>
    <w:rsid w:val="00563148"/>
    <w:pPr>
      <w:spacing w:before="240" w:after="60" w:line="264" w:lineRule="auto"/>
      <w:ind w:left="1296" w:hanging="1296"/>
      <w:jc w:val="both"/>
      <w:outlineLvl w:val="6"/>
    </w:pPr>
    <w:rPr>
      <w:rFonts w:ascii="Calibri" w:eastAsia="Times New Roman" w:hAnsi="Calibri" w:cs="Times New Roman"/>
      <w:sz w:val="24"/>
      <w:szCs w:val="24"/>
      <w:lang w:val="en-GB" w:eastAsia="en-GB"/>
    </w:rPr>
  </w:style>
  <w:style w:type="paragraph" w:styleId="Heading8">
    <w:name w:val="heading 8"/>
    <w:basedOn w:val="Normal"/>
    <w:next w:val="Normal"/>
    <w:link w:val="Heading8Char"/>
    <w:uiPriority w:val="9"/>
    <w:semiHidden/>
    <w:unhideWhenUsed/>
    <w:qFormat/>
    <w:rsid w:val="00563148"/>
    <w:pPr>
      <w:spacing w:before="240" w:after="60" w:line="264" w:lineRule="auto"/>
      <w:ind w:left="1440" w:hanging="1440"/>
      <w:jc w:val="both"/>
      <w:outlineLvl w:val="7"/>
    </w:pPr>
    <w:rPr>
      <w:rFonts w:ascii="Calibri" w:eastAsia="Times New Roman" w:hAnsi="Calibri" w:cs="Times New Roman"/>
      <w:i/>
      <w:iCs/>
      <w:sz w:val="24"/>
      <w:szCs w:val="24"/>
      <w:lang w:val="en-GB" w:eastAsia="en-GB"/>
    </w:rPr>
  </w:style>
  <w:style w:type="paragraph" w:styleId="Heading9">
    <w:name w:val="heading 9"/>
    <w:basedOn w:val="Normal"/>
    <w:next w:val="Normal"/>
    <w:link w:val="Heading9Char"/>
    <w:uiPriority w:val="9"/>
    <w:semiHidden/>
    <w:unhideWhenUsed/>
    <w:qFormat/>
    <w:rsid w:val="00563148"/>
    <w:pPr>
      <w:spacing w:before="240" w:after="60" w:line="264" w:lineRule="auto"/>
      <w:ind w:left="1584" w:hanging="1584"/>
      <w:jc w:val="both"/>
      <w:outlineLvl w:val="8"/>
    </w:pPr>
    <w:rPr>
      <w:rFonts w:ascii="Cambria" w:eastAsia="Times New Roman" w:hAnsi="Cambria" w:cs="Times New Roman"/>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07933"/>
    <w:pPr>
      <w:ind w:left="720"/>
      <w:contextualSpacing/>
    </w:pPr>
  </w:style>
  <w:style w:type="character" w:customStyle="1" w:styleId="Heading1Char">
    <w:name w:val="Heading 1 Char"/>
    <w:basedOn w:val="DefaultParagraphFont"/>
    <w:link w:val="Heading1"/>
    <w:uiPriority w:val="9"/>
    <w:rsid w:val="00AF7814"/>
    <w:rPr>
      <w:rFonts w:cstheme="minorHAnsi"/>
      <w:b/>
      <w:sz w:val="24"/>
      <w:szCs w:val="24"/>
    </w:rPr>
  </w:style>
  <w:style w:type="character" w:customStyle="1" w:styleId="Heading2Char">
    <w:name w:val="Heading 2 Char"/>
    <w:basedOn w:val="DefaultParagraphFont"/>
    <w:link w:val="Heading2"/>
    <w:uiPriority w:val="9"/>
    <w:rsid w:val="00AF7814"/>
    <w:rPr>
      <w:rFonts w:cstheme="minorHAnsi"/>
      <w:b/>
      <w:sz w:val="24"/>
      <w:szCs w:val="24"/>
    </w:rPr>
  </w:style>
  <w:style w:type="character" w:customStyle="1" w:styleId="Heading3Char">
    <w:name w:val="Heading 3 Char"/>
    <w:basedOn w:val="DefaultParagraphFont"/>
    <w:link w:val="Heading3"/>
    <w:uiPriority w:val="9"/>
    <w:rsid w:val="00AF7814"/>
    <w:rPr>
      <w:rFonts w:cstheme="minorHAnsi"/>
      <w:b/>
      <w:sz w:val="24"/>
      <w:szCs w:val="24"/>
    </w:rPr>
  </w:style>
  <w:style w:type="character" w:customStyle="1" w:styleId="Heading4Char">
    <w:name w:val="Heading 4 Char"/>
    <w:basedOn w:val="DefaultParagraphFont"/>
    <w:link w:val="Heading4"/>
    <w:uiPriority w:val="9"/>
    <w:rsid w:val="00AF7814"/>
    <w:rPr>
      <w:rFonts w:cstheme="minorHAnsi"/>
      <w:b/>
      <w:sz w:val="24"/>
      <w:szCs w:val="24"/>
    </w:rPr>
  </w:style>
  <w:style w:type="paragraph" w:styleId="Title">
    <w:name w:val="Title"/>
    <w:basedOn w:val="Normal"/>
    <w:next w:val="Normal"/>
    <w:link w:val="TitleChar"/>
    <w:uiPriority w:val="10"/>
    <w:qFormat/>
    <w:rsid w:val="00AF781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7814"/>
    <w:rPr>
      <w:rFonts w:asciiTheme="majorHAnsi" w:eastAsiaTheme="majorEastAsia" w:hAnsiTheme="majorHAnsi" w:cstheme="majorBidi"/>
      <w:spacing w:val="-10"/>
      <w:kern w:val="28"/>
      <w:sz w:val="56"/>
      <w:szCs w:val="56"/>
    </w:rPr>
  </w:style>
  <w:style w:type="character" w:customStyle="1" w:styleId="ListParagraphChar">
    <w:name w:val="List Paragraph Char"/>
    <w:basedOn w:val="DefaultParagraphFont"/>
    <w:link w:val="ListParagraph"/>
    <w:uiPriority w:val="34"/>
    <w:rsid w:val="00AF7814"/>
  </w:style>
  <w:style w:type="character" w:styleId="CommentReference">
    <w:name w:val="annotation reference"/>
    <w:basedOn w:val="DefaultParagraphFont"/>
    <w:uiPriority w:val="99"/>
    <w:unhideWhenUsed/>
    <w:rsid w:val="00AF7814"/>
    <w:rPr>
      <w:sz w:val="16"/>
      <w:szCs w:val="16"/>
    </w:rPr>
  </w:style>
  <w:style w:type="paragraph" w:styleId="CommentText">
    <w:name w:val="annotation text"/>
    <w:basedOn w:val="Normal"/>
    <w:link w:val="CommentTextChar"/>
    <w:uiPriority w:val="99"/>
    <w:unhideWhenUsed/>
    <w:rsid w:val="00AF7814"/>
    <w:pPr>
      <w:spacing w:line="240" w:lineRule="auto"/>
    </w:pPr>
    <w:rPr>
      <w:sz w:val="20"/>
      <w:szCs w:val="20"/>
      <w:lang w:val="el-GR"/>
    </w:rPr>
  </w:style>
  <w:style w:type="character" w:customStyle="1" w:styleId="CommentTextChar">
    <w:name w:val="Comment Text Char"/>
    <w:basedOn w:val="DefaultParagraphFont"/>
    <w:link w:val="CommentText"/>
    <w:uiPriority w:val="99"/>
    <w:rsid w:val="00AF7814"/>
    <w:rPr>
      <w:sz w:val="20"/>
      <w:szCs w:val="20"/>
      <w:lang w:val="el-GR"/>
    </w:rPr>
  </w:style>
  <w:style w:type="paragraph" w:styleId="CommentSubject">
    <w:name w:val="annotation subject"/>
    <w:basedOn w:val="CommentText"/>
    <w:next w:val="CommentText"/>
    <w:link w:val="CommentSubjectChar"/>
    <w:uiPriority w:val="99"/>
    <w:semiHidden/>
    <w:unhideWhenUsed/>
    <w:rsid w:val="00AF7814"/>
    <w:rPr>
      <w:b/>
      <w:bCs/>
    </w:rPr>
  </w:style>
  <w:style w:type="character" w:customStyle="1" w:styleId="CommentSubjectChar">
    <w:name w:val="Comment Subject Char"/>
    <w:basedOn w:val="CommentTextChar"/>
    <w:link w:val="CommentSubject"/>
    <w:uiPriority w:val="99"/>
    <w:semiHidden/>
    <w:rsid w:val="00AF7814"/>
    <w:rPr>
      <w:b/>
      <w:bCs/>
      <w:sz w:val="20"/>
      <w:szCs w:val="20"/>
      <w:lang w:val="el-GR"/>
    </w:rPr>
  </w:style>
  <w:style w:type="paragraph" w:styleId="BalloonText">
    <w:name w:val="Balloon Text"/>
    <w:basedOn w:val="Normal"/>
    <w:link w:val="BalloonTextChar"/>
    <w:uiPriority w:val="99"/>
    <w:semiHidden/>
    <w:unhideWhenUsed/>
    <w:rsid w:val="00AF7814"/>
    <w:pPr>
      <w:spacing w:after="0" w:line="240" w:lineRule="auto"/>
    </w:pPr>
    <w:rPr>
      <w:rFonts w:ascii="Segoe UI" w:hAnsi="Segoe UI" w:cs="Segoe UI"/>
      <w:sz w:val="18"/>
      <w:szCs w:val="18"/>
      <w:lang w:val="el-GR"/>
    </w:rPr>
  </w:style>
  <w:style w:type="character" w:customStyle="1" w:styleId="BalloonTextChar">
    <w:name w:val="Balloon Text Char"/>
    <w:basedOn w:val="DefaultParagraphFont"/>
    <w:link w:val="BalloonText"/>
    <w:uiPriority w:val="99"/>
    <w:semiHidden/>
    <w:rsid w:val="00AF7814"/>
    <w:rPr>
      <w:rFonts w:ascii="Segoe UI" w:hAnsi="Segoe UI" w:cs="Segoe UI"/>
      <w:sz w:val="18"/>
      <w:szCs w:val="18"/>
      <w:lang w:val="el-GR"/>
    </w:rPr>
  </w:style>
  <w:style w:type="paragraph" w:styleId="Header">
    <w:name w:val="header"/>
    <w:basedOn w:val="Normal"/>
    <w:link w:val="HeaderChar"/>
    <w:uiPriority w:val="99"/>
    <w:unhideWhenUsed/>
    <w:rsid w:val="00AF7814"/>
    <w:pPr>
      <w:tabs>
        <w:tab w:val="center" w:pos="4153"/>
        <w:tab w:val="right" w:pos="8306"/>
      </w:tabs>
      <w:spacing w:after="0" w:line="240" w:lineRule="auto"/>
    </w:pPr>
    <w:rPr>
      <w:lang w:val="el-GR"/>
    </w:rPr>
  </w:style>
  <w:style w:type="character" w:customStyle="1" w:styleId="HeaderChar">
    <w:name w:val="Header Char"/>
    <w:basedOn w:val="DefaultParagraphFont"/>
    <w:link w:val="Header"/>
    <w:uiPriority w:val="99"/>
    <w:rsid w:val="00AF7814"/>
    <w:rPr>
      <w:lang w:val="el-GR"/>
    </w:rPr>
  </w:style>
  <w:style w:type="paragraph" w:styleId="Footer">
    <w:name w:val="footer"/>
    <w:basedOn w:val="Normal"/>
    <w:link w:val="FooterChar"/>
    <w:uiPriority w:val="99"/>
    <w:unhideWhenUsed/>
    <w:rsid w:val="00AF7814"/>
    <w:pPr>
      <w:tabs>
        <w:tab w:val="center" w:pos="4153"/>
        <w:tab w:val="right" w:pos="8306"/>
      </w:tabs>
      <w:spacing w:after="0" w:line="240" w:lineRule="auto"/>
    </w:pPr>
    <w:rPr>
      <w:lang w:val="el-GR"/>
    </w:rPr>
  </w:style>
  <w:style w:type="character" w:customStyle="1" w:styleId="FooterChar">
    <w:name w:val="Footer Char"/>
    <w:basedOn w:val="DefaultParagraphFont"/>
    <w:link w:val="Footer"/>
    <w:uiPriority w:val="99"/>
    <w:rsid w:val="00AF7814"/>
    <w:rPr>
      <w:lang w:val="el-GR"/>
    </w:rPr>
  </w:style>
  <w:style w:type="character" w:customStyle="1" w:styleId="3">
    <w:name w:val="Επικεφαλίδα #3_"/>
    <w:basedOn w:val="DefaultParagraphFont"/>
    <w:link w:val="30"/>
    <w:rsid w:val="00AF7814"/>
    <w:rPr>
      <w:rFonts w:ascii="Arial" w:eastAsia="Arial" w:hAnsi="Arial" w:cs="Arial"/>
      <w:b/>
      <w:bCs/>
      <w:sz w:val="19"/>
      <w:szCs w:val="19"/>
      <w:shd w:val="clear" w:color="auto" w:fill="FFFFFF"/>
    </w:rPr>
  </w:style>
  <w:style w:type="paragraph" w:customStyle="1" w:styleId="30">
    <w:name w:val="Επικεφαλίδα #3"/>
    <w:basedOn w:val="Normal"/>
    <w:link w:val="3"/>
    <w:rsid w:val="00AF7814"/>
    <w:pPr>
      <w:widowControl w:val="0"/>
      <w:shd w:val="clear" w:color="auto" w:fill="FFFFFF"/>
      <w:spacing w:after="300" w:line="360" w:lineRule="auto"/>
      <w:outlineLvl w:val="2"/>
    </w:pPr>
    <w:rPr>
      <w:rFonts w:ascii="Arial" w:eastAsia="Arial" w:hAnsi="Arial" w:cs="Arial"/>
      <w:b/>
      <w:bCs/>
      <w:sz w:val="19"/>
      <w:szCs w:val="19"/>
    </w:rPr>
  </w:style>
  <w:style w:type="table" w:styleId="TableGrid">
    <w:name w:val="Table Grid"/>
    <w:basedOn w:val="TableNormal"/>
    <w:uiPriority w:val="39"/>
    <w:rsid w:val="00AF7814"/>
    <w:pPr>
      <w:spacing w:after="0" w:line="240" w:lineRule="auto"/>
    </w:pPr>
    <w:rPr>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semiHidden/>
    <w:rsid w:val="0015719B"/>
    <w:rPr>
      <w:vertAlign w:val="superscript"/>
    </w:rPr>
  </w:style>
  <w:style w:type="paragraph" w:styleId="FootnoteText">
    <w:name w:val="footnote text"/>
    <w:basedOn w:val="Normal"/>
    <w:link w:val="FootnoteTextChar"/>
    <w:uiPriority w:val="99"/>
    <w:unhideWhenUsed/>
    <w:rsid w:val="0015719B"/>
    <w:pPr>
      <w:spacing w:after="0" w:line="264" w:lineRule="auto"/>
      <w:jc w:val="both"/>
    </w:pPr>
    <w:rPr>
      <w:rFonts w:ascii="Calibri" w:eastAsiaTheme="minorEastAsia" w:hAnsi="Calibri" w:cs="Times New Roman"/>
      <w:sz w:val="20"/>
      <w:szCs w:val="20"/>
      <w:lang w:val="en-GB" w:eastAsia="en-GB"/>
    </w:rPr>
  </w:style>
  <w:style w:type="character" w:customStyle="1" w:styleId="FootnoteTextChar">
    <w:name w:val="Footnote Text Char"/>
    <w:basedOn w:val="DefaultParagraphFont"/>
    <w:link w:val="FootnoteText"/>
    <w:uiPriority w:val="99"/>
    <w:rsid w:val="0015719B"/>
    <w:rPr>
      <w:rFonts w:ascii="Calibri" w:eastAsiaTheme="minorEastAsia" w:hAnsi="Calibri" w:cs="Times New Roman"/>
      <w:sz w:val="20"/>
      <w:szCs w:val="20"/>
      <w:lang w:val="en-GB" w:eastAsia="en-GB"/>
    </w:rPr>
  </w:style>
  <w:style w:type="paragraph" w:customStyle="1" w:styleId="E1Level">
    <w:name w:val="E 1 Level"/>
    <w:basedOn w:val="Normal"/>
    <w:link w:val="E1LevelCarattere"/>
    <w:autoRedefine/>
    <w:qFormat/>
    <w:rsid w:val="0015719B"/>
    <w:pPr>
      <w:widowControl w:val="0"/>
      <w:suppressAutoHyphens/>
      <w:spacing w:before="120" w:after="120" w:line="240" w:lineRule="auto"/>
      <w:outlineLvl w:val="0"/>
    </w:pPr>
    <w:rPr>
      <w:rFonts w:ascii="Calibri" w:eastAsia="Times New Roman" w:hAnsi="Calibri" w:cs="Times New Roman"/>
      <w:sz w:val="24"/>
      <w:szCs w:val="18"/>
      <w:lang w:val="en-GB" w:eastAsia="en-GB"/>
    </w:rPr>
  </w:style>
  <w:style w:type="character" w:customStyle="1" w:styleId="E1LevelCarattere">
    <w:name w:val="E 1 Level Carattere"/>
    <w:link w:val="E1Level"/>
    <w:rsid w:val="0015719B"/>
    <w:rPr>
      <w:rFonts w:ascii="Calibri" w:eastAsia="Times New Roman" w:hAnsi="Calibri" w:cs="Times New Roman"/>
      <w:sz w:val="24"/>
      <w:szCs w:val="18"/>
      <w:lang w:val="en-GB" w:eastAsia="en-GB"/>
    </w:rPr>
  </w:style>
  <w:style w:type="paragraph" w:customStyle="1" w:styleId="E2Level">
    <w:name w:val="E 2 Level"/>
    <w:basedOn w:val="E1Level"/>
    <w:link w:val="E2LevelCarattere"/>
    <w:qFormat/>
    <w:rsid w:val="0015719B"/>
    <w:pPr>
      <w:numPr>
        <w:numId w:val="3"/>
      </w:numPr>
      <w:tabs>
        <w:tab w:val="num" w:pos="360"/>
      </w:tabs>
      <w:spacing w:before="200"/>
      <w:ind w:left="0" w:firstLine="0"/>
      <w:outlineLvl w:val="1"/>
    </w:pPr>
  </w:style>
  <w:style w:type="paragraph" w:customStyle="1" w:styleId="E3Level">
    <w:name w:val="E 3 Level"/>
    <w:basedOn w:val="E2Level"/>
    <w:link w:val="E3LevelChar"/>
    <w:qFormat/>
    <w:rsid w:val="0015719B"/>
    <w:pPr>
      <w:numPr>
        <w:ilvl w:val="2"/>
      </w:numPr>
      <w:tabs>
        <w:tab w:val="num" w:pos="360"/>
      </w:tabs>
      <w:outlineLvl w:val="2"/>
    </w:pPr>
  </w:style>
  <w:style w:type="paragraph" w:customStyle="1" w:styleId="E4Level">
    <w:name w:val="E 4 Level"/>
    <w:basedOn w:val="E3Level"/>
    <w:link w:val="E4LevelChar"/>
    <w:qFormat/>
    <w:rsid w:val="0015719B"/>
    <w:pPr>
      <w:numPr>
        <w:ilvl w:val="3"/>
      </w:numPr>
      <w:tabs>
        <w:tab w:val="num" w:pos="360"/>
      </w:tabs>
      <w:outlineLvl w:val="3"/>
    </w:pPr>
  </w:style>
  <w:style w:type="paragraph" w:customStyle="1" w:styleId="E5Level">
    <w:name w:val="E 5 Level"/>
    <w:basedOn w:val="E4Level"/>
    <w:link w:val="E5LevelChar"/>
    <w:qFormat/>
    <w:rsid w:val="0015719B"/>
    <w:pPr>
      <w:numPr>
        <w:ilvl w:val="4"/>
      </w:numPr>
      <w:tabs>
        <w:tab w:val="num" w:pos="360"/>
      </w:tabs>
      <w:outlineLvl w:val="4"/>
    </w:pPr>
  </w:style>
  <w:style w:type="paragraph" w:styleId="BodyText2">
    <w:name w:val="Body Text 2"/>
    <w:basedOn w:val="Normal"/>
    <w:link w:val="BodyText2Char"/>
    <w:rsid w:val="00937352"/>
    <w:pPr>
      <w:spacing w:after="0" w:line="240" w:lineRule="auto"/>
      <w:jc w:val="both"/>
    </w:pPr>
    <w:rPr>
      <w:rFonts w:ascii="Garamond" w:eastAsia="Times New Roman" w:hAnsi="Garamond" w:cs="Times New Roman"/>
      <w:sz w:val="24"/>
      <w:szCs w:val="20"/>
      <w:lang w:val="it-IT" w:eastAsia="it-IT"/>
    </w:rPr>
  </w:style>
  <w:style w:type="character" w:customStyle="1" w:styleId="BodyText2Char">
    <w:name w:val="Body Text 2 Char"/>
    <w:basedOn w:val="DefaultParagraphFont"/>
    <w:link w:val="BodyText2"/>
    <w:rsid w:val="00937352"/>
    <w:rPr>
      <w:rFonts w:ascii="Garamond" w:eastAsia="Times New Roman" w:hAnsi="Garamond" w:cs="Times New Roman"/>
      <w:sz w:val="24"/>
      <w:szCs w:val="20"/>
      <w:lang w:val="it-IT" w:eastAsia="it-IT"/>
    </w:rPr>
  </w:style>
  <w:style w:type="character" w:styleId="Hyperlink">
    <w:name w:val="Hyperlink"/>
    <w:uiPriority w:val="99"/>
    <w:rsid w:val="00937352"/>
    <w:rPr>
      <w:color w:val="0000FF"/>
      <w:u w:val="single"/>
    </w:rPr>
  </w:style>
  <w:style w:type="paragraph" w:styleId="BodyText3">
    <w:name w:val="Body Text 3"/>
    <w:basedOn w:val="Normal"/>
    <w:link w:val="BodyText3Char"/>
    <w:rsid w:val="00937352"/>
    <w:pPr>
      <w:autoSpaceDE w:val="0"/>
      <w:autoSpaceDN w:val="0"/>
      <w:adjustRightInd w:val="0"/>
      <w:spacing w:after="0" w:line="288" w:lineRule="auto"/>
      <w:jc w:val="both"/>
    </w:pPr>
    <w:rPr>
      <w:rFonts w:ascii="Book Antiqua" w:eastAsia="Times New Roman" w:hAnsi="Book Antiqua" w:cs="Times New Roman"/>
      <w:b/>
      <w:sz w:val="28"/>
      <w:szCs w:val="24"/>
      <w:lang w:val="it-IT" w:eastAsia="it-IT"/>
    </w:rPr>
  </w:style>
  <w:style w:type="character" w:customStyle="1" w:styleId="BodyText3Char">
    <w:name w:val="Body Text 3 Char"/>
    <w:basedOn w:val="DefaultParagraphFont"/>
    <w:link w:val="BodyText3"/>
    <w:rsid w:val="00937352"/>
    <w:rPr>
      <w:rFonts w:ascii="Book Antiqua" w:eastAsia="Times New Roman" w:hAnsi="Book Antiqua" w:cs="Times New Roman"/>
      <w:b/>
      <w:sz w:val="28"/>
      <w:szCs w:val="24"/>
      <w:lang w:val="it-IT" w:eastAsia="it-IT"/>
    </w:rPr>
  </w:style>
  <w:style w:type="paragraph" w:customStyle="1" w:styleId="alignjustify">
    <w:name w:val="align_justify"/>
    <w:basedOn w:val="Normal"/>
    <w:rsid w:val="00937352"/>
    <w:pPr>
      <w:spacing w:before="150" w:after="100" w:afterAutospacing="1" w:line="240" w:lineRule="auto"/>
    </w:pPr>
    <w:rPr>
      <w:rFonts w:ascii="Times New Roman" w:eastAsia="Times New Roman" w:hAnsi="Times New Roman" w:cs="Times New Roman"/>
      <w:sz w:val="24"/>
      <w:szCs w:val="24"/>
      <w:lang w:val="it-IT" w:eastAsia="it-IT"/>
    </w:rPr>
  </w:style>
  <w:style w:type="character" w:customStyle="1" w:styleId="Heading5Char">
    <w:name w:val="Heading 5 Char"/>
    <w:basedOn w:val="DefaultParagraphFont"/>
    <w:link w:val="Heading5"/>
    <w:uiPriority w:val="9"/>
    <w:semiHidden/>
    <w:rsid w:val="00563148"/>
    <w:rPr>
      <w:rFonts w:ascii="Calibri" w:eastAsia="Times New Roman" w:hAnsi="Calibri" w:cs="Times New Roman"/>
      <w:b/>
      <w:bCs/>
      <w:i/>
      <w:iCs/>
      <w:sz w:val="26"/>
      <w:szCs w:val="26"/>
      <w:lang w:val="en-GB" w:eastAsia="en-GB"/>
    </w:rPr>
  </w:style>
  <w:style w:type="character" w:customStyle="1" w:styleId="Heading6Char">
    <w:name w:val="Heading 6 Char"/>
    <w:basedOn w:val="DefaultParagraphFont"/>
    <w:link w:val="Heading6"/>
    <w:uiPriority w:val="9"/>
    <w:semiHidden/>
    <w:rsid w:val="00563148"/>
    <w:rPr>
      <w:rFonts w:ascii="Calibri" w:eastAsia="Times New Roman" w:hAnsi="Calibri" w:cs="Times New Roman"/>
      <w:b/>
      <w:bCs/>
      <w:szCs w:val="24"/>
      <w:lang w:val="en-GB" w:eastAsia="en-GB"/>
    </w:rPr>
  </w:style>
  <w:style w:type="character" w:customStyle="1" w:styleId="Heading7Char">
    <w:name w:val="Heading 7 Char"/>
    <w:basedOn w:val="DefaultParagraphFont"/>
    <w:link w:val="Heading7"/>
    <w:uiPriority w:val="9"/>
    <w:semiHidden/>
    <w:rsid w:val="00563148"/>
    <w:rPr>
      <w:rFonts w:ascii="Calibri" w:eastAsia="Times New Roman" w:hAnsi="Calibri" w:cs="Times New Roman"/>
      <w:sz w:val="24"/>
      <w:szCs w:val="24"/>
      <w:lang w:val="en-GB" w:eastAsia="en-GB"/>
    </w:rPr>
  </w:style>
  <w:style w:type="character" w:customStyle="1" w:styleId="Heading8Char">
    <w:name w:val="Heading 8 Char"/>
    <w:basedOn w:val="DefaultParagraphFont"/>
    <w:link w:val="Heading8"/>
    <w:uiPriority w:val="9"/>
    <w:semiHidden/>
    <w:rsid w:val="00563148"/>
    <w:rPr>
      <w:rFonts w:ascii="Calibri" w:eastAsia="Times New Roman" w:hAnsi="Calibri" w:cs="Times New Roman"/>
      <w:i/>
      <w:iCs/>
      <w:sz w:val="24"/>
      <w:szCs w:val="24"/>
      <w:lang w:val="en-GB" w:eastAsia="en-GB"/>
    </w:rPr>
  </w:style>
  <w:style w:type="character" w:customStyle="1" w:styleId="Heading9Char">
    <w:name w:val="Heading 9 Char"/>
    <w:basedOn w:val="DefaultParagraphFont"/>
    <w:link w:val="Heading9"/>
    <w:uiPriority w:val="9"/>
    <w:semiHidden/>
    <w:rsid w:val="00563148"/>
    <w:rPr>
      <w:rFonts w:ascii="Cambria" w:eastAsia="Times New Roman" w:hAnsi="Cambria" w:cs="Times New Roman"/>
      <w:szCs w:val="24"/>
      <w:lang w:val="en-GB" w:eastAsia="en-GB"/>
    </w:rPr>
  </w:style>
  <w:style w:type="paragraph" w:customStyle="1" w:styleId="Question">
    <w:name w:val="Question"/>
    <w:basedOn w:val="Normal"/>
    <w:link w:val="QuestionChar"/>
    <w:rsid w:val="00563148"/>
    <w:pPr>
      <w:spacing w:after="0" w:line="264" w:lineRule="auto"/>
      <w:jc w:val="both"/>
    </w:pPr>
    <w:rPr>
      <w:rFonts w:ascii="Times New Roman" w:eastAsia="Times New Roman" w:hAnsi="Times New Roman" w:cs="Times New Roman"/>
      <w:b/>
      <w:bCs/>
      <w:i/>
      <w:sz w:val="24"/>
      <w:szCs w:val="24"/>
      <w:lang w:val="en-GB" w:eastAsia="en-GB"/>
    </w:rPr>
  </w:style>
  <w:style w:type="character" w:customStyle="1" w:styleId="QuestionChar">
    <w:name w:val="Question Char"/>
    <w:link w:val="Question"/>
    <w:rsid w:val="00563148"/>
    <w:rPr>
      <w:rFonts w:ascii="Times New Roman" w:eastAsia="Times New Roman" w:hAnsi="Times New Roman" w:cs="Times New Roman"/>
      <w:b/>
      <w:bCs/>
      <w:i/>
      <w:sz w:val="24"/>
      <w:szCs w:val="24"/>
      <w:lang w:val="en-GB" w:eastAsia="en-GB"/>
    </w:rPr>
  </w:style>
  <w:style w:type="paragraph" w:customStyle="1" w:styleId="Style1">
    <w:name w:val="Style1"/>
    <w:basedOn w:val="Normal"/>
    <w:link w:val="Style1Char"/>
    <w:rsid w:val="00563148"/>
    <w:pPr>
      <w:widowControl w:val="0"/>
      <w:spacing w:before="240" w:after="240" w:line="360" w:lineRule="auto"/>
      <w:jc w:val="both"/>
      <w:outlineLvl w:val="0"/>
    </w:pPr>
    <w:rPr>
      <w:rFonts w:ascii="Arial" w:eastAsia="Times New Roman" w:hAnsi="Arial" w:cs="Times New Roman"/>
      <w:b/>
      <w:smallCaps/>
      <w:sz w:val="24"/>
      <w:szCs w:val="24"/>
      <w:u w:val="single"/>
      <w:lang w:val="en-GB" w:eastAsia="nl-NL"/>
    </w:rPr>
  </w:style>
  <w:style w:type="character" w:customStyle="1" w:styleId="Style1Char">
    <w:name w:val="Style1 Char"/>
    <w:link w:val="Style1"/>
    <w:rsid w:val="00563148"/>
    <w:rPr>
      <w:rFonts w:ascii="Arial" w:eastAsia="Times New Roman" w:hAnsi="Arial" w:cs="Times New Roman"/>
      <w:b/>
      <w:smallCaps/>
      <w:sz w:val="24"/>
      <w:szCs w:val="24"/>
      <w:u w:val="single"/>
      <w:lang w:val="en-GB" w:eastAsia="nl-NL"/>
    </w:rPr>
  </w:style>
  <w:style w:type="paragraph" w:customStyle="1" w:styleId="ManualConsidrant">
    <w:name w:val="Manual Considérant"/>
    <w:basedOn w:val="Normal"/>
    <w:rsid w:val="00563148"/>
    <w:pPr>
      <w:spacing w:after="0" w:line="264" w:lineRule="auto"/>
      <w:ind w:left="709" w:hanging="709"/>
      <w:jc w:val="both"/>
    </w:pPr>
    <w:rPr>
      <w:rFonts w:ascii="Times New Roman" w:eastAsia="Times New Roman" w:hAnsi="Times New Roman" w:cs="Times New Roman"/>
      <w:sz w:val="24"/>
      <w:szCs w:val="24"/>
      <w:lang w:val="en-GB" w:eastAsia="en-GB"/>
    </w:rPr>
  </w:style>
  <w:style w:type="paragraph" w:customStyle="1" w:styleId="Point1">
    <w:name w:val="Point 1"/>
    <w:basedOn w:val="Normal"/>
    <w:rsid w:val="00563148"/>
    <w:pPr>
      <w:spacing w:after="0" w:line="264" w:lineRule="auto"/>
      <w:ind w:left="1417" w:hanging="567"/>
      <w:jc w:val="both"/>
    </w:pPr>
    <w:rPr>
      <w:rFonts w:ascii="Times New Roman" w:eastAsia="Times New Roman" w:hAnsi="Times New Roman" w:cs="Times New Roman"/>
      <w:sz w:val="24"/>
      <w:szCs w:val="24"/>
      <w:lang w:val="en-GB" w:eastAsia="en-GB"/>
    </w:rPr>
  </w:style>
  <w:style w:type="paragraph" w:customStyle="1" w:styleId="Para1">
    <w:name w:val="Para1"/>
    <w:basedOn w:val="Style1"/>
    <w:link w:val="Para1Char"/>
    <w:rsid w:val="00563148"/>
    <w:pPr>
      <w:spacing w:before="360" w:after="120" w:line="264" w:lineRule="auto"/>
    </w:pPr>
    <w:rPr>
      <w:rFonts w:cs="Arial"/>
      <w:sz w:val="22"/>
      <w:szCs w:val="22"/>
    </w:rPr>
  </w:style>
  <w:style w:type="paragraph" w:customStyle="1" w:styleId="Para2">
    <w:name w:val="Para2"/>
    <w:basedOn w:val="Style1"/>
    <w:link w:val="Para2Char"/>
    <w:rsid w:val="00563148"/>
    <w:pPr>
      <w:spacing w:after="120" w:line="264" w:lineRule="auto"/>
    </w:pPr>
    <w:rPr>
      <w:rFonts w:cs="Arial"/>
      <w:i/>
      <w:smallCaps w:val="0"/>
      <w:sz w:val="22"/>
      <w:szCs w:val="22"/>
    </w:rPr>
  </w:style>
  <w:style w:type="character" w:customStyle="1" w:styleId="Para1Char">
    <w:name w:val="Para1 Char"/>
    <w:link w:val="Para1"/>
    <w:rsid w:val="00563148"/>
    <w:rPr>
      <w:rFonts w:ascii="Arial" w:eastAsia="Times New Roman" w:hAnsi="Arial" w:cs="Arial"/>
      <w:b/>
      <w:smallCaps/>
      <w:u w:val="single"/>
      <w:lang w:val="en-GB" w:eastAsia="nl-NL"/>
    </w:rPr>
  </w:style>
  <w:style w:type="character" w:customStyle="1" w:styleId="Para2Char">
    <w:name w:val="Para2 Char"/>
    <w:link w:val="Para2"/>
    <w:rsid w:val="00563148"/>
    <w:rPr>
      <w:rFonts w:ascii="Arial" w:eastAsia="Times New Roman" w:hAnsi="Arial" w:cs="Arial"/>
      <w:b/>
      <w:i/>
      <w:u w:val="single"/>
      <w:lang w:val="en-GB" w:eastAsia="nl-NL"/>
    </w:rPr>
  </w:style>
  <w:style w:type="paragraph" w:customStyle="1" w:styleId="Text1">
    <w:name w:val="Text 1"/>
    <w:basedOn w:val="Normal"/>
    <w:rsid w:val="00563148"/>
    <w:pPr>
      <w:widowControl w:val="0"/>
      <w:spacing w:after="0" w:line="360" w:lineRule="auto"/>
      <w:ind w:left="850" w:right="-22"/>
      <w:jc w:val="both"/>
    </w:pPr>
    <w:rPr>
      <w:rFonts w:ascii="Arial" w:eastAsia="Times New Roman" w:hAnsi="Arial" w:cs="Times New Roman"/>
      <w:sz w:val="20"/>
      <w:szCs w:val="20"/>
      <w:lang w:val="en-GB" w:eastAsia="en-GB"/>
    </w:rPr>
  </w:style>
  <w:style w:type="paragraph" w:customStyle="1" w:styleId="ManualNumPar1">
    <w:name w:val="Manual NumPar 1"/>
    <w:basedOn w:val="Normal"/>
    <w:next w:val="Text1"/>
    <w:rsid w:val="00563148"/>
    <w:pPr>
      <w:widowControl w:val="0"/>
      <w:spacing w:after="0" w:line="360" w:lineRule="auto"/>
      <w:ind w:left="850" w:right="-22" w:hanging="850"/>
      <w:jc w:val="both"/>
    </w:pPr>
    <w:rPr>
      <w:rFonts w:ascii="Arial" w:eastAsia="Times New Roman" w:hAnsi="Arial" w:cs="Times New Roman"/>
      <w:sz w:val="20"/>
      <w:szCs w:val="20"/>
      <w:lang w:val="en-GB" w:eastAsia="en-GB"/>
    </w:rPr>
  </w:style>
  <w:style w:type="paragraph" w:customStyle="1" w:styleId="EHead0">
    <w:name w:val="E Head0"/>
    <w:basedOn w:val="Style1"/>
    <w:link w:val="EHead0Char"/>
    <w:qFormat/>
    <w:rsid w:val="00563148"/>
    <w:pPr>
      <w:spacing w:before="360" w:after="120" w:line="240" w:lineRule="auto"/>
      <w:ind w:right="-28"/>
      <w:jc w:val="center"/>
    </w:pPr>
    <w:rPr>
      <w:rFonts w:ascii="Calibri" w:hAnsi="Calibri" w:cs="Calibri"/>
      <w:i/>
      <w:smallCaps w:val="0"/>
      <w:color w:val="666666"/>
      <w:sz w:val="36"/>
      <w:szCs w:val="32"/>
      <w:u w:val="none"/>
    </w:rPr>
  </w:style>
  <w:style w:type="paragraph" w:customStyle="1" w:styleId="EHeader">
    <w:name w:val="E Header"/>
    <w:basedOn w:val="Normal"/>
    <w:link w:val="EHeaderChar"/>
    <w:rsid w:val="00563148"/>
    <w:pPr>
      <w:widowControl w:val="0"/>
      <w:spacing w:after="0" w:line="264" w:lineRule="auto"/>
      <w:ind w:right="-23"/>
      <w:jc w:val="right"/>
    </w:pPr>
    <w:rPr>
      <w:rFonts w:ascii="Calibri" w:eastAsia="Times New Roman" w:hAnsi="Calibri" w:cs="Times New Roman"/>
      <w:sz w:val="20"/>
      <w:szCs w:val="18"/>
      <w:lang w:val="en-GB" w:eastAsia="nl-NL"/>
    </w:rPr>
  </w:style>
  <w:style w:type="character" w:customStyle="1" w:styleId="EHead0Char">
    <w:name w:val="E Head0 Char"/>
    <w:link w:val="EHead0"/>
    <w:rsid w:val="00563148"/>
    <w:rPr>
      <w:rFonts w:ascii="Calibri" w:eastAsia="Times New Roman" w:hAnsi="Calibri" w:cs="Calibri"/>
      <w:b/>
      <w:i/>
      <w:color w:val="666666"/>
      <w:sz w:val="36"/>
      <w:szCs w:val="32"/>
      <w:lang w:val="en-GB" w:eastAsia="nl-NL"/>
    </w:rPr>
  </w:style>
  <w:style w:type="character" w:customStyle="1" w:styleId="EHeaderChar">
    <w:name w:val="E Header Char"/>
    <w:link w:val="EHeader"/>
    <w:rsid w:val="00563148"/>
    <w:rPr>
      <w:rFonts w:ascii="Calibri" w:eastAsia="Times New Roman" w:hAnsi="Calibri" w:cs="Times New Roman"/>
      <w:sz w:val="20"/>
      <w:szCs w:val="18"/>
      <w:lang w:val="en-GB" w:eastAsia="nl-NL"/>
    </w:rPr>
  </w:style>
  <w:style w:type="paragraph" w:customStyle="1" w:styleId="Txt">
    <w:name w:val="Txt"/>
    <w:basedOn w:val="Normal"/>
    <w:link w:val="TxtChar"/>
    <w:rsid w:val="00563148"/>
    <w:pPr>
      <w:widowControl w:val="0"/>
      <w:spacing w:after="0" w:line="288" w:lineRule="auto"/>
      <w:ind w:right="-23"/>
      <w:jc w:val="both"/>
    </w:pPr>
    <w:rPr>
      <w:rFonts w:ascii="Calibri" w:eastAsia="Times New Roman" w:hAnsi="Calibri" w:cs="Calibri"/>
      <w:sz w:val="24"/>
      <w:szCs w:val="24"/>
      <w:lang w:val="cs-CZ" w:eastAsia="nl-NL"/>
    </w:rPr>
  </w:style>
  <w:style w:type="character" w:customStyle="1" w:styleId="TxtChar">
    <w:name w:val="Txt Char"/>
    <w:link w:val="Txt"/>
    <w:rsid w:val="00563148"/>
    <w:rPr>
      <w:rFonts w:ascii="Calibri" w:eastAsia="Times New Roman" w:hAnsi="Calibri" w:cs="Calibri"/>
      <w:sz w:val="24"/>
      <w:szCs w:val="24"/>
      <w:lang w:val="cs-CZ" w:eastAsia="nl-NL"/>
    </w:rPr>
  </w:style>
  <w:style w:type="paragraph" w:customStyle="1" w:styleId="Header0">
    <w:name w:val="Header0"/>
    <w:basedOn w:val="EHead0"/>
    <w:rsid w:val="00563148"/>
    <w:pPr>
      <w:ind w:right="-306"/>
    </w:pPr>
    <w:rPr>
      <w:rFonts w:cs="Arial"/>
    </w:rPr>
  </w:style>
  <w:style w:type="paragraph" w:customStyle="1" w:styleId="Header1">
    <w:name w:val="Header1"/>
    <w:basedOn w:val="Normal"/>
    <w:rsid w:val="00563148"/>
    <w:pPr>
      <w:spacing w:after="0" w:line="264" w:lineRule="auto"/>
      <w:ind w:right="-306"/>
      <w:jc w:val="both"/>
    </w:pPr>
    <w:rPr>
      <w:rFonts w:ascii="Arial" w:eastAsiaTheme="minorEastAsia" w:hAnsi="Arial" w:cs="Arial"/>
      <w:b/>
      <w:bCs/>
      <w:i/>
      <w:sz w:val="24"/>
      <w:szCs w:val="24"/>
      <w:lang w:val="en-GB" w:eastAsia="en-GB"/>
    </w:rPr>
  </w:style>
  <w:style w:type="character" w:styleId="PageNumber">
    <w:name w:val="page number"/>
    <w:basedOn w:val="DefaultParagraphFont"/>
    <w:rsid w:val="00563148"/>
  </w:style>
  <w:style w:type="paragraph" w:styleId="NormalWeb">
    <w:name w:val="Normal (Web)"/>
    <w:basedOn w:val="Normal"/>
    <w:uiPriority w:val="99"/>
    <w:unhideWhenUsed/>
    <w:rsid w:val="00563148"/>
    <w:pPr>
      <w:spacing w:before="100" w:beforeAutospacing="1" w:after="100" w:afterAutospacing="1" w:line="264" w:lineRule="auto"/>
      <w:jc w:val="both"/>
    </w:pPr>
    <w:rPr>
      <w:rFonts w:ascii="Times New Roman" w:eastAsia="Times New Roman" w:hAnsi="Times New Roman" w:cs="Times New Roman"/>
      <w:sz w:val="24"/>
      <w:szCs w:val="24"/>
      <w:lang w:eastAsia="en-GB"/>
    </w:rPr>
  </w:style>
  <w:style w:type="paragraph" w:styleId="DocumentMap">
    <w:name w:val="Document Map"/>
    <w:basedOn w:val="Normal"/>
    <w:link w:val="DocumentMapChar"/>
    <w:uiPriority w:val="99"/>
    <w:semiHidden/>
    <w:unhideWhenUsed/>
    <w:rsid w:val="00563148"/>
    <w:pPr>
      <w:spacing w:after="0" w:line="264" w:lineRule="auto"/>
      <w:jc w:val="both"/>
    </w:pPr>
    <w:rPr>
      <w:rFonts w:ascii="Tahoma" w:eastAsiaTheme="minorEastAsia" w:hAnsi="Tahoma" w:cs="Tahoma"/>
      <w:sz w:val="16"/>
      <w:szCs w:val="16"/>
      <w:lang w:val="en-GB" w:eastAsia="en-GB"/>
    </w:rPr>
  </w:style>
  <w:style w:type="character" w:customStyle="1" w:styleId="DocumentMapChar">
    <w:name w:val="Document Map Char"/>
    <w:basedOn w:val="DefaultParagraphFont"/>
    <w:link w:val="DocumentMap"/>
    <w:uiPriority w:val="99"/>
    <w:semiHidden/>
    <w:rsid w:val="00563148"/>
    <w:rPr>
      <w:rFonts w:ascii="Tahoma" w:eastAsiaTheme="minorEastAsia" w:hAnsi="Tahoma" w:cs="Tahoma"/>
      <w:sz w:val="16"/>
      <w:szCs w:val="16"/>
      <w:lang w:val="en-GB" w:eastAsia="en-GB"/>
    </w:rPr>
  </w:style>
  <w:style w:type="table" w:styleId="LightShading-Accent3">
    <w:name w:val="Light Shading Accent 3"/>
    <w:basedOn w:val="TableNormal"/>
    <w:uiPriority w:val="60"/>
    <w:rsid w:val="00563148"/>
    <w:pPr>
      <w:spacing w:after="0" w:line="240" w:lineRule="auto"/>
    </w:pPr>
    <w:rPr>
      <w:rFonts w:ascii="Calibri" w:eastAsiaTheme="minorEastAsia" w:hAnsi="Calibri" w:cs="Times New Roman"/>
      <w:color w:val="76923C"/>
      <w:sz w:val="20"/>
      <w:szCs w:val="20"/>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EHead2">
    <w:name w:val="E Head2"/>
    <w:basedOn w:val="Style1"/>
    <w:link w:val="EHead2Char"/>
    <w:qFormat/>
    <w:rsid w:val="00563148"/>
    <w:pPr>
      <w:spacing w:before="60" w:after="0" w:line="240" w:lineRule="auto"/>
      <w:ind w:right="-28"/>
      <w:outlineLvl w:val="9"/>
    </w:pPr>
    <w:rPr>
      <w:rFonts w:ascii="Calibri" w:hAnsi="Calibri"/>
      <w:b w:val="0"/>
      <w:smallCaps w:val="0"/>
      <w:u w:val="none"/>
    </w:rPr>
  </w:style>
  <w:style w:type="paragraph" w:customStyle="1" w:styleId="EHead1">
    <w:name w:val="E Head1"/>
    <w:basedOn w:val="Style1"/>
    <w:link w:val="EHead1Char"/>
    <w:qFormat/>
    <w:rsid w:val="00563148"/>
    <w:pPr>
      <w:spacing w:before="120" w:after="60" w:line="240" w:lineRule="auto"/>
    </w:pPr>
    <w:rPr>
      <w:rFonts w:ascii="Calibri" w:hAnsi="Calibri" w:cs="Calibri"/>
      <w:smallCaps w:val="0"/>
      <w:color w:val="000000"/>
      <w:u w:val="none"/>
    </w:rPr>
  </w:style>
  <w:style w:type="character" w:customStyle="1" w:styleId="EHead2Char">
    <w:name w:val="E Head2 Char"/>
    <w:link w:val="EHead2"/>
    <w:rsid w:val="00563148"/>
    <w:rPr>
      <w:rFonts w:ascii="Calibri" w:eastAsia="Times New Roman" w:hAnsi="Calibri" w:cs="Times New Roman"/>
      <w:sz w:val="24"/>
      <w:szCs w:val="24"/>
      <w:lang w:val="en-GB" w:eastAsia="nl-NL"/>
    </w:rPr>
  </w:style>
  <w:style w:type="character" w:customStyle="1" w:styleId="EHead1Char">
    <w:name w:val="E Head1 Char"/>
    <w:link w:val="EHead1"/>
    <w:rsid w:val="00563148"/>
    <w:rPr>
      <w:rFonts w:ascii="Calibri" w:eastAsia="Times New Roman" w:hAnsi="Calibri" w:cs="Calibri"/>
      <w:b/>
      <w:color w:val="000000"/>
      <w:sz w:val="24"/>
      <w:szCs w:val="24"/>
      <w:lang w:val="en-GB" w:eastAsia="nl-NL"/>
    </w:rPr>
  </w:style>
  <w:style w:type="paragraph" w:customStyle="1" w:styleId="EHead3">
    <w:name w:val="E Head3"/>
    <w:basedOn w:val="Style1"/>
    <w:link w:val="EHead3Char"/>
    <w:qFormat/>
    <w:rsid w:val="00563148"/>
    <w:pPr>
      <w:spacing w:before="60" w:after="0" w:line="240" w:lineRule="auto"/>
      <w:ind w:right="-28"/>
      <w:outlineLvl w:val="9"/>
    </w:pPr>
    <w:rPr>
      <w:rFonts w:ascii="Calibri" w:hAnsi="Calibri" w:cs="Calibri"/>
      <w:b w:val="0"/>
      <w:smallCaps w:val="0"/>
      <w:color w:val="000000"/>
      <w:szCs w:val="22"/>
      <w:u w:val="none"/>
    </w:rPr>
  </w:style>
  <w:style w:type="character" w:customStyle="1" w:styleId="EHead3Char">
    <w:name w:val="E Head3 Char"/>
    <w:link w:val="EHead3"/>
    <w:rsid w:val="00563148"/>
    <w:rPr>
      <w:rFonts w:ascii="Calibri" w:eastAsia="Times New Roman" w:hAnsi="Calibri" w:cs="Calibri"/>
      <w:color w:val="000000"/>
      <w:sz w:val="24"/>
      <w:lang w:val="en-GB" w:eastAsia="nl-NL"/>
    </w:rPr>
  </w:style>
  <w:style w:type="paragraph" w:customStyle="1" w:styleId="EHead4">
    <w:name w:val="E Head4"/>
    <w:basedOn w:val="Style1"/>
    <w:link w:val="EHead4Char"/>
    <w:qFormat/>
    <w:rsid w:val="00563148"/>
    <w:pPr>
      <w:spacing w:before="60" w:after="0" w:line="240" w:lineRule="auto"/>
      <w:ind w:right="-28"/>
      <w:outlineLvl w:val="9"/>
    </w:pPr>
    <w:rPr>
      <w:rFonts w:ascii="Calibri" w:hAnsi="Calibri"/>
      <w:b w:val="0"/>
      <w:smallCaps w:val="0"/>
      <w:u w:val="none"/>
    </w:rPr>
  </w:style>
  <w:style w:type="paragraph" w:customStyle="1" w:styleId="head5">
    <w:name w:val="head5"/>
    <w:basedOn w:val="EHead4"/>
    <w:link w:val="head5Char"/>
    <w:rsid w:val="00563148"/>
    <w:pPr>
      <w:numPr>
        <w:ilvl w:val="2"/>
        <w:numId w:val="4"/>
      </w:numPr>
      <w:ind w:left="3240"/>
    </w:pPr>
    <w:rPr>
      <w:i/>
    </w:rPr>
  </w:style>
  <w:style w:type="character" w:customStyle="1" w:styleId="EHead4Char">
    <w:name w:val="E Head4 Char"/>
    <w:link w:val="EHead4"/>
    <w:rsid w:val="00563148"/>
    <w:rPr>
      <w:rFonts w:ascii="Calibri" w:eastAsia="Times New Roman" w:hAnsi="Calibri" w:cs="Times New Roman"/>
      <w:sz w:val="24"/>
      <w:szCs w:val="24"/>
      <w:lang w:val="en-GB" w:eastAsia="nl-NL"/>
    </w:rPr>
  </w:style>
  <w:style w:type="character" w:customStyle="1" w:styleId="head5Char">
    <w:name w:val="head5 Char"/>
    <w:link w:val="head5"/>
    <w:rsid w:val="00563148"/>
    <w:rPr>
      <w:rFonts w:ascii="Calibri" w:eastAsia="Times New Roman" w:hAnsi="Calibri" w:cs="Times New Roman"/>
      <w:i/>
      <w:sz w:val="24"/>
      <w:szCs w:val="24"/>
      <w:lang w:val="en-GB" w:eastAsia="nl-NL"/>
    </w:rPr>
  </w:style>
  <w:style w:type="paragraph" w:styleId="Subtitle">
    <w:name w:val="Subtitle"/>
    <w:aliases w:val="E Figure_title"/>
    <w:basedOn w:val="Normal"/>
    <w:next w:val="Normal"/>
    <w:link w:val="SubtitleChar"/>
    <w:uiPriority w:val="11"/>
    <w:qFormat/>
    <w:rsid w:val="00563148"/>
    <w:pPr>
      <w:spacing w:after="0" w:line="264" w:lineRule="auto"/>
      <w:jc w:val="both"/>
    </w:pPr>
    <w:rPr>
      <w:rFonts w:ascii="Calibri" w:eastAsia="Times New Roman" w:hAnsi="Calibri" w:cs="Calibri"/>
      <w:i/>
      <w:sz w:val="24"/>
      <w:szCs w:val="24"/>
      <w:lang w:val="en-GB" w:eastAsia="en-GB"/>
    </w:rPr>
  </w:style>
  <w:style w:type="character" w:customStyle="1" w:styleId="SubtitleChar">
    <w:name w:val="Subtitle Char"/>
    <w:aliases w:val="E Figure_title Char"/>
    <w:basedOn w:val="DefaultParagraphFont"/>
    <w:link w:val="Subtitle"/>
    <w:uiPriority w:val="11"/>
    <w:rsid w:val="00563148"/>
    <w:rPr>
      <w:rFonts w:ascii="Calibri" w:eastAsia="Times New Roman" w:hAnsi="Calibri" w:cs="Calibri"/>
      <w:i/>
      <w:sz w:val="24"/>
      <w:szCs w:val="24"/>
      <w:lang w:val="en-GB" w:eastAsia="en-GB"/>
    </w:rPr>
  </w:style>
  <w:style w:type="paragraph" w:customStyle="1" w:styleId="EHead0Sub">
    <w:name w:val="E Head0_Sub"/>
    <w:basedOn w:val="Style1"/>
    <w:link w:val="EHead0SubChar"/>
    <w:qFormat/>
    <w:rsid w:val="00563148"/>
    <w:pPr>
      <w:spacing w:after="60" w:line="240" w:lineRule="auto"/>
      <w:ind w:right="-28"/>
      <w:jc w:val="center"/>
    </w:pPr>
    <w:rPr>
      <w:rFonts w:ascii="Calibri" w:hAnsi="Calibri" w:cs="Calibri"/>
      <w:smallCaps w:val="0"/>
      <w:sz w:val="32"/>
      <w:szCs w:val="32"/>
      <w:u w:val="none"/>
    </w:rPr>
  </w:style>
  <w:style w:type="character" w:customStyle="1" w:styleId="EHead0SubChar">
    <w:name w:val="E Head0_Sub Char"/>
    <w:link w:val="EHead0Sub"/>
    <w:rsid w:val="00563148"/>
    <w:rPr>
      <w:rFonts w:ascii="Calibri" w:eastAsia="Times New Roman" w:hAnsi="Calibri" w:cs="Calibri"/>
      <w:b/>
      <w:sz w:val="32"/>
      <w:szCs w:val="32"/>
      <w:lang w:val="en-GB" w:eastAsia="nl-NL"/>
    </w:rPr>
  </w:style>
  <w:style w:type="character" w:styleId="SubtleEmphasis">
    <w:name w:val="Subtle Emphasis"/>
    <w:aliases w:val="E Footer,ENTSOG Footer"/>
    <w:uiPriority w:val="19"/>
    <w:qFormat/>
    <w:rsid w:val="00563148"/>
    <w:rPr>
      <w:rFonts w:ascii="Calibri" w:hAnsi="Calibri"/>
      <w:i/>
      <w:iCs/>
      <w:color w:val="auto"/>
      <w:sz w:val="18"/>
      <w:lang w:val="en-GB"/>
    </w:rPr>
  </w:style>
  <w:style w:type="character" w:customStyle="1" w:styleId="E2LevelCarattere">
    <w:name w:val="E 2 Level Carattere"/>
    <w:link w:val="E2Level"/>
    <w:rsid w:val="00563148"/>
    <w:rPr>
      <w:rFonts w:ascii="Calibri" w:eastAsia="Times New Roman" w:hAnsi="Calibri" w:cs="Times New Roman"/>
      <w:sz w:val="24"/>
      <w:szCs w:val="18"/>
      <w:lang w:val="en-GB" w:eastAsia="en-GB"/>
    </w:rPr>
  </w:style>
  <w:style w:type="paragraph" w:customStyle="1" w:styleId="Style2">
    <w:name w:val="Style2"/>
    <w:basedOn w:val="EHead0"/>
    <w:link w:val="Style2Char"/>
    <w:rsid w:val="00563148"/>
    <w:pPr>
      <w:jc w:val="left"/>
    </w:pPr>
  </w:style>
  <w:style w:type="character" w:customStyle="1" w:styleId="Style2Char">
    <w:name w:val="Style2 Char"/>
    <w:link w:val="Style2"/>
    <w:rsid w:val="00563148"/>
    <w:rPr>
      <w:rFonts w:ascii="Calibri" w:eastAsia="Times New Roman" w:hAnsi="Calibri" w:cs="Calibri"/>
      <w:b/>
      <w:i/>
      <w:color w:val="666666"/>
      <w:sz w:val="36"/>
      <w:szCs w:val="32"/>
      <w:lang w:val="en-GB" w:eastAsia="nl-NL"/>
    </w:rPr>
  </w:style>
  <w:style w:type="numbering" w:customStyle="1" w:styleId="Entsogmultilevels">
    <w:name w:val="Entsog multi levels"/>
    <w:uiPriority w:val="99"/>
    <w:rsid w:val="00563148"/>
    <w:pPr>
      <w:numPr>
        <w:numId w:val="5"/>
      </w:numPr>
    </w:pPr>
  </w:style>
  <w:style w:type="numbering" w:customStyle="1" w:styleId="Entsogtest3">
    <w:name w:val="Entsog test 3"/>
    <w:uiPriority w:val="99"/>
    <w:rsid w:val="00563148"/>
    <w:pPr>
      <w:numPr>
        <w:numId w:val="6"/>
      </w:numPr>
    </w:pPr>
  </w:style>
  <w:style w:type="paragraph" w:customStyle="1" w:styleId="EHeader0">
    <w:name w:val="E  Header"/>
    <w:basedOn w:val="Normal"/>
    <w:link w:val="EHeaderChar0"/>
    <w:rsid w:val="00563148"/>
    <w:pPr>
      <w:widowControl w:val="0"/>
      <w:spacing w:after="0" w:line="264" w:lineRule="auto"/>
      <w:jc w:val="right"/>
    </w:pPr>
    <w:rPr>
      <w:rFonts w:ascii="Calibri" w:eastAsia="Times New Roman" w:hAnsi="Calibri" w:cs="Times New Roman"/>
      <w:sz w:val="20"/>
      <w:szCs w:val="18"/>
      <w:lang w:val="en-GB" w:eastAsia="nl-NL"/>
    </w:rPr>
  </w:style>
  <w:style w:type="character" w:customStyle="1" w:styleId="EHeaderChar0">
    <w:name w:val="E  Header Char"/>
    <w:link w:val="EHeader0"/>
    <w:rsid w:val="00563148"/>
    <w:rPr>
      <w:rFonts w:ascii="Calibri" w:eastAsia="Times New Roman" w:hAnsi="Calibri" w:cs="Times New Roman"/>
      <w:sz w:val="20"/>
      <w:szCs w:val="18"/>
      <w:lang w:val="en-GB" w:eastAsia="nl-NL"/>
    </w:rPr>
  </w:style>
  <w:style w:type="table" w:styleId="LightList">
    <w:name w:val="Light List"/>
    <w:aliases w:val="E Table"/>
    <w:basedOn w:val="TableNormal"/>
    <w:uiPriority w:val="61"/>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8" w:space="0" w:color="1F4484"/>
        <w:left w:val="single" w:sz="8" w:space="0" w:color="1F4484"/>
        <w:bottom w:val="single" w:sz="8" w:space="0" w:color="1F4484"/>
        <w:right w:val="single" w:sz="8" w:space="0" w:color="1F4484"/>
      </w:tblBorders>
    </w:tblPr>
    <w:tblStylePr w:type="firstRow">
      <w:pPr>
        <w:spacing w:before="0" w:after="0" w:line="240" w:lineRule="auto"/>
      </w:pPr>
      <w:rPr>
        <w:b/>
        <w:bCs/>
        <w:color w:val="FFFFFF"/>
      </w:rPr>
      <w:tblPr/>
      <w:tcPr>
        <w:shd w:val="clear" w:color="auto" w:fill="1F4484"/>
      </w:tcPr>
    </w:tblStylePr>
    <w:tblStylePr w:type="lastRow">
      <w:pPr>
        <w:spacing w:before="0" w:after="0" w:line="240" w:lineRule="auto"/>
      </w:pPr>
      <w:rPr>
        <w:b/>
        <w:bCs/>
      </w:rPr>
      <w:tblPr/>
      <w:tcPr>
        <w:tcBorders>
          <w:top w:val="double" w:sz="6" w:space="0" w:color="1F4484"/>
          <w:left w:val="single" w:sz="8" w:space="0" w:color="1F4484"/>
          <w:bottom w:val="single" w:sz="8" w:space="0" w:color="1F4484"/>
          <w:right w:val="single" w:sz="8" w:space="0" w:color="1F4484"/>
        </w:tcBorders>
      </w:tcPr>
    </w:tblStylePr>
    <w:tblStylePr w:type="firstCol">
      <w:rPr>
        <w:b/>
        <w:bCs/>
      </w:rPr>
    </w:tblStylePr>
    <w:tblStylePr w:type="lastCol">
      <w:rPr>
        <w:b/>
        <w:bCs/>
      </w:rPr>
    </w:tblStylePr>
    <w:tblStylePr w:type="band1Vert">
      <w:tblPr/>
      <w:tcPr>
        <w:tcBorders>
          <w:top w:val="single" w:sz="8" w:space="0" w:color="1F4484"/>
          <w:left w:val="single" w:sz="8" w:space="0" w:color="1F4484"/>
          <w:bottom w:val="single" w:sz="8" w:space="0" w:color="1F4484"/>
          <w:right w:val="single" w:sz="8" w:space="0" w:color="1F4484"/>
        </w:tcBorders>
      </w:tcPr>
    </w:tblStylePr>
    <w:tblStylePr w:type="band1Horz">
      <w:tblPr/>
      <w:tcPr>
        <w:tcBorders>
          <w:top w:val="single" w:sz="8" w:space="0" w:color="1F4484"/>
          <w:left w:val="single" w:sz="8" w:space="0" w:color="1F4484"/>
          <w:bottom w:val="single" w:sz="8" w:space="0" w:color="1F4484"/>
          <w:right w:val="single" w:sz="8" w:space="0" w:color="1F4484"/>
        </w:tcBorders>
      </w:tcPr>
    </w:tblStylePr>
  </w:style>
  <w:style w:type="paragraph" w:styleId="Caption">
    <w:name w:val="caption"/>
    <w:basedOn w:val="Normal"/>
    <w:next w:val="Normal"/>
    <w:uiPriority w:val="35"/>
    <w:unhideWhenUsed/>
    <w:qFormat/>
    <w:rsid w:val="00563148"/>
    <w:pPr>
      <w:spacing w:after="200" w:line="264" w:lineRule="auto"/>
      <w:jc w:val="both"/>
    </w:pPr>
    <w:rPr>
      <w:rFonts w:ascii="Calibri" w:eastAsiaTheme="minorEastAsia" w:hAnsi="Calibri" w:cs="Times New Roman"/>
      <w:b/>
      <w:bCs/>
      <w:color w:val="1F4484"/>
      <w:sz w:val="18"/>
      <w:szCs w:val="18"/>
      <w:lang w:val="en-GB" w:eastAsia="en-GB"/>
    </w:rPr>
  </w:style>
  <w:style w:type="numbering" w:customStyle="1" w:styleId="EBullets">
    <w:name w:val="E Bullets"/>
    <w:uiPriority w:val="99"/>
    <w:rsid w:val="00563148"/>
    <w:pPr>
      <w:numPr>
        <w:numId w:val="7"/>
      </w:numPr>
    </w:pPr>
  </w:style>
  <w:style w:type="paragraph" w:customStyle="1" w:styleId="EBulletH2">
    <w:name w:val="E Bullet H2"/>
    <w:basedOn w:val="ListParagraph"/>
    <w:link w:val="EBulletH2Char"/>
    <w:rsid w:val="00563148"/>
    <w:pPr>
      <w:numPr>
        <w:numId w:val="8"/>
      </w:numPr>
      <w:spacing w:after="0" w:line="264" w:lineRule="auto"/>
      <w:contextualSpacing w:val="0"/>
      <w:jc w:val="both"/>
    </w:pPr>
    <w:rPr>
      <w:rFonts w:ascii="Calibri" w:eastAsiaTheme="minorEastAsia" w:hAnsi="Calibri" w:cs="Times New Roman"/>
      <w:sz w:val="24"/>
      <w:szCs w:val="24"/>
      <w:lang w:val="en-GB" w:eastAsia="en-GB"/>
    </w:rPr>
  </w:style>
  <w:style w:type="character" w:customStyle="1" w:styleId="EBulletH2Char">
    <w:name w:val="E Bullet H2 Char"/>
    <w:basedOn w:val="ListParagraphChar"/>
    <w:link w:val="EBulletH2"/>
    <w:rsid w:val="00563148"/>
    <w:rPr>
      <w:rFonts w:ascii="Calibri" w:eastAsiaTheme="minorEastAsia" w:hAnsi="Calibri" w:cs="Times New Roman"/>
      <w:sz w:val="24"/>
      <w:szCs w:val="24"/>
      <w:lang w:val="en-GB" w:eastAsia="en-GB"/>
    </w:rPr>
  </w:style>
  <w:style w:type="character" w:customStyle="1" w:styleId="E3LevelChar">
    <w:name w:val="E 3 Level Char"/>
    <w:link w:val="E3Level"/>
    <w:rsid w:val="00563148"/>
    <w:rPr>
      <w:rFonts w:ascii="Calibri" w:eastAsia="Times New Roman" w:hAnsi="Calibri" w:cs="Times New Roman"/>
      <w:sz w:val="24"/>
      <w:szCs w:val="18"/>
      <w:lang w:val="en-GB" w:eastAsia="en-GB"/>
    </w:rPr>
  </w:style>
  <w:style w:type="character" w:customStyle="1" w:styleId="E4LevelChar">
    <w:name w:val="E 4 Level Char"/>
    <w:link w:val="E4Level"/>
    <w:rsid w:val="00563148"/>
    <w:rPr>
      <w:rFonts w:ascii="Calibri" w:eastAsia="Times New Roman" w:hAnsi="Calibri" w:cs="Times New Roman"/>
      <w:sz w:val="24"/>
      <w:szCs w:val="18"/>
      <w:lang w:val="en-GB" w:eastAsia="en-GB"/>
    </w:rPr>
  </w:style>
  <w:style w:type="character" w:customStyle="1" w:styleId="E5LevelChar">
    <w:name w:val="E 5 Level Char"/>
    <w:link w:val="E5Level"/>
    <w:rsid w:val="00563148"/>
    <w:rPr>
      <w:rFonts w:ascii="Calibri" w:eastAsia="Times New Roman" w:hAnsi="Calibri" w:cs="Times New Roman"/>
      <w:sz w:val="24"/>
      <w:szCs w:val="18"/>
      <w:lang w:val="en-GB" w:eastAsia="en-GB"/>
    </w:rPr>
  </w:style>
  <w:style w:type="paragraph" w:styleId="TOC1">
    <w:name w:val="toc 1"/>
    <w:basedOn w:val="Normal"/>
    <w:next w:val="Normal"/>
    <w:autoRedefine/>
    <w:uiPriority w:val="39"/>
    <w:unhideWhenUsed/>
    <w:rsid w:val="00563148"/>
    <w:pPr>
      <w:tabs>
        <w:tab w:val="left" w:pos="440"/>
        <w:tab w:val="right" w:pos="9639"/>
      </w:tabs>
      <w:spacing w:after="100" w:line="264" w:lineRule="auto"/>
      <w:ind w:right="-518"/>
      <w:jc w:val="both"/>
    </w:pPr>
    <w:rPr>
      <w:rFonts w:ascii="Calibri" w:eastAsiaTheme="minorEastAsia" w:hAnsi="Calibri" w:cs="Times New Roman"/>
      <w:sz w:val="24"/>
      <w:szCs w:val="24"/>
      <w:lang w:val="en-GB" w:eastAsia="en-GB"/>
    </w:rPr>
  </w:style>
  <w:style w:type="paragraph" w:customStyle="1" w:styleId="NumPar1">
    <w:name w:val="NumPar 1"/>
    <w:basedOn w:val="Normal"/>
    <w:next w:val="Text1"/>
    <w:rsid w:val="00563148"/>
    <w:pPr>
      <w:spacing w:before="120" w:after="120" w:line="240" w:lineRule="auto"/>
      <w:jc w:val="both"/>
    </w:pPr>
    <w:rPr>
      <w:rFonts w:ascii="Times New Roman" w:eastAsia="Times New Roman" w:hAnsi="Times New Roman" w:cs="Times New Roman"/>
      <w:sz w:val="24"/>
      <w:lang w:val="en-GB" w:eastAsia="en-GB"/>
    </w:rPr>
  </w:style>
  <w:style w:type="paragraph" w:customStyle="1" w:styleId="NumPar2">
    <w:name w:val="NumPar 2"/>
    <w:basedOn w:val="Normal"/>
    <w:next w:val="Text1"/>
    <w:rsid w:val="00563148"/>
    <w:pPr>
      <w:numPr>
        <w:ilvl w:val="1"/>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3">
    <w:name w:val="NumPar 3"/>
    <w:basedOn w:val="Normal"/>
    <w:next w:val="Text1"/>
    <w:rsid w:val="00563148"/>
    <w:pPr>
      <w:numPr>
        <w:ilvl w:val="2"/>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NumPar4">
    <w:name w:val="NumPar 4"/>
    <w:basedOn w:val="Normal"/>
    <w:next w:val="Text1"/>
    <w:rsid w:val="00563148"/>
    <w:pPr>
      <w:numPr>
        <w:ilvl w:val="3"/>
        <w:numId w:val="10"/>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number">
    <w:name w:val="Point 0 (number)"/>
    <w:basedOn w:val="Normal"/>
    <w:rsid w:val="00563148"/>
    <w:pPr>
      <w:numPr>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number">
    <w:name w:val="Point 1 (number)"/>
    <w:basedOn w:val="Normal"/>
    <w:rsid w:val="00563148"/>
    <w:pPr>
      <w:numPr>
        <w:ilvl w:val="2"/>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number">
    <w:name w:val="Point 2 (number)"/>
    <w:basedOn w:val="Normal"/>
    <w:rsid w:val="00563148"/>
    <w:pPr>
      <w:numPr>
        <w:ilvl w:val="4"/>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number">
    <w:name w:val="Point 3 (number)"/>
    <w:basedOn w:val="Normal"/>
    <w:rsid w:val="00563148"/>
    <w:pPr>
      <w:numPr>
        <w:ilvl w:val="6"/>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0letter">
    <w:name w:val="Point 0 (letter)"/>
    <w:basedOn w:val="Normal"/>
    <w:rsid w:val="00563148"/>
    <w:pPr>
      <w:numPr>
        <w:ilvl w:val="1"/>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1letter">
    <w:name w:val="Point 1 (letter)"/>
    <w:basedOn w:val="Normal"/>
    <w:rsid w:val="00563148"/>
    <w:pPr>
      <w:numPr>
        <w:ilvl w:val="3"/>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2letter">
    <w:name w:val="Point 2 (letter)"/>
    <w:basedOn w:val="Normal"/>
    <w:rsid w:val="00563148"/>
    <w:pPr>
      <w:numPr>
        <w:ilvl w:val="5"/>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3letter">
    <w:name w:val="Point 3 (letter)"/>
    <w:basedOn w:val="Normal"/>
    <w:rsid w:val="00563148"/>
    <w:pPr>
      <w:numPr>
        <w:ilvl w:val="7"/>
        <w:numId w:val="9"/>
      </w:numPr>
      <w:spacing w:before="120" w:after="120" w:line="240" w:lineRule="auto"/>
      <w:jc w:val="both"/>
    </w:pPr>
    <w:rPr>
      <w:rFonts w:ascii="Times New Roman" w:eastAsia="Times New Roman" w:hAnsi="Times New Roman" w:cs="Times New Roman"/>
      <w:sz w:val="24"/>
      <w:lang w:val="en-GB" w:eastAsia="en-GB"/>
    </w:rPr>
  </w:style>
  <w:style w:type="paragraph" w:customStyle="1" w:styleId="Point4letter">
    <w:name w:val="Point 4 (letter)"/>
    <w:basedOn w:val="Normal"/>
    <w:rsid w:val="00563148"/>
    <w:pPr>
      <w:numPr>
        <w:ilvl w:val="8"/>
        <w:numId w:val="9"/>
      </w:numPr>
      <w:spacing w:before="120" w:after="120" w:line="240" w:lineRule="auto"/>
      <w:jc w:val="both"/>
    </w:pPr>
    <w:rPr>
      <w:rFonts w:ascii="Times New Roman" w:eastAsia="Times New Roman" w:hAnsi="Times New Roman" w:cs="Times New Roman"/>
      <w:sz w:val="24"/>
      <w:lang w:val="en-GB" w:eastAsia="en-GB"/>
    </w:rPr>
  </w:style>
  <w:style w:type="paragraph" w:styleId="Signature">
    <w:name w:val="Signature"/>
    <w:link w:val="SignatureChar"/>
    <w:uiPriority w:val="99"/>
    <w:unhideWhenUsed/>
    <w:rsid w:val="00563148"/>
    <w:pPr>
      <w:spacing w:after="200" w:line="276" w:lineRule="auto"/>
    </w:pPr>
    <w:rPr>
      <w:rFonts w:ascii="Calibri" w:eastAsia="Calibri" w:hAnsi="Calibri" w:cs="Calibri"/>
      <w:color w:val="000000"/>
      <w:u w:color="000000"/>
    </w:rPr>
  </w:style>
  <w:style w:type="character" w:customStyle="1" w:styleId="SignatureChar">
    <w:name w:val="Signature Char"/>
    <w:basedOn w:val="DefaultParagraphFont"/>
    <w:link w:val="Signature"/>
    <w:uiPriority w:val="99"/>
    <w:rsid w:val="00563148"/>
    <w:rPr>
      <w:rFonts w:ascii="Calibri" w:eastAsia="Calibri" w:hAnsi="Calibri" w:cs="Calibri"/>
      <w:color w:val="000000"/>
      <w:u w:color="000000"/>
    </w:rPr>
  </w:style>
  <w:style w:type="paragraph" w:customStyle="1" w:styleId="Brdtekst">
    <w:name w:val="Brødtekst"/>
    <w:rsid w:val="00563148"/>
    <w:pPr>
      <w:spacing w:after="0" w:line="264" w:lineRule="auto"/>
      <w:jc w:val="both"/>
    </w:pPr>
    <w:rPr>
      <w:rFonts w:ascii="Calibri" w:eastAsia="Calibri" w:hAnsi="Calibri" w:cs="Calibri"/>
      <w:color w:val="000000"/>
      <w:sz w:val="24"/>
      <w:szCs w:val="24"/>
      <w:u w:color="000000"/>
    </w:rPr>
  </w:style>
  <w:style w:type="numbering" w:customStyle="1" w:styleId="List0">
    <w:name w:val="List 0"/>
    <w:rsid w:val="00563148"/>
    <w:pPr>
      <w:numPr>
        <w:numId w:val="11"/>
      </w:numPr>
    </w:pPr>
  </w:style>
  <w:style w:type="paragraph" w:customStyle="1" w:styleId="Headlinereport">
    <w:name w:val="Headline report"/>
    <w:basedOn w:val="ListParagraph"/>
    <w:link w:val="HeadlinereportChar"/>
    <w:qFormat/>
    <w:rsid w:val="00563148"/>
    <w:pPr>
      <w:numPr>
        <w:numId w:val="12"/>
      </w:numPr>
      <w:spacing w:before="120" w:after="120" w:line="240" w:lineRule="auto"/>
      <w:contextualSpacing w:val="0"/>
    </w:pPr>
    <w:rPr>
      <w:rFonts w:ascii="Calibri" w:eastAsiaTheme="minorEastAsia" w:hAnsi="Calibri" w:cs="Times New Roman"/>
      <w:b/>
      <w:sz w:val="28"/>
      <w:szCs w:val="28"/>
      <w:lang w:val="en-GB" w:eastAsia="en-GB"/>
    </w:rPr>
  </w:style>
  <w:style w:type="paragraph" w:customStyle="1" w:styleId="Headlinereport2">
    <w:name w:val="Headline report 2"/>
    <w:basedOn w:val="Signature"/>
    <w:link w:val="Headlinereport2Char"/>
    <w:qFormat/>
    <w:rsid w:val="00563148"/>
    <w:pPr>
      <w:spacing w:before="240"/>
      <w:jc w:val="both"/>
    </w:pPr>
    <w:rPr>
      <w:b/>
      <w:sz w:val="28"/>
      <w:szCs w:val="28"/>
    </w:rPr>
  </w:style>
  <w:style w:type="character" w:customStyle="1" w:styleId="HeadlinereportChar">
    <w:name w:val="Headline report Char"/>
    <w:basedOn w:val="ListParagraphChar"/>
    <w:link w:val="Headlinereport"/>
    <w:rsid w:val="00563148"/>
    <w:rPr>
      <w:rFonts w:ascii="Calibri" w:eastAsiaTheme="minorEastAsia" w:hAnsi="Calibri" w:cs="Times New Roman"/>
      <w:b/>
      <w:sz w:val="28"/>
      <w:szCs w:val="28"/>
      <w:lang w:val="en-GB" w:eastAsia="en-GB"/>
    </w:rPr>
  </w:style>
  <w:style w:type="paragraph" w:styleId="TOCHeading">
    <w:name w:val="TOC Heading"/>
    <w:basedOn w:val="Heading1"/>
    <w:next w:val="Normal"/>
    <w:uiPriority w:val="39"/>
    <w:unhideWhenUsed/>
    <w:qFormat/>
    <w:rsid w:val="00563148"/>
    <w:pPr>
      <w:keepNext/>
      <w:keepLines/>
      <w:spacing w:before="480" w:after="0"/>
      <w:ind w:left="0"/>
      <w:jc w:val="left"/>
      <w:outlineLvl w:val="9"/>
    </w:pPr>
    <w:rPr>
      <w:rFonts w:asciiTheme="majorHAnsi" w:eastAsiaTheme="majorEastAsia" w:hAnsiTheme="majorHAnsi" w:cstheme="majorBidi"/>
      <w:bCs/>
      <w:color w:val="2E74B5" w:themeColor="accent1" w:themeShade="BF"/>
      <w:sz w:val="28"/>
      <w:szCs w:val="28"/>
      <w:lang w:eastAsia="ja-JP"/>
    </w:rPr>
  </w:style>
  <w:style w:type="character" w:customStyle="1" w:styleId="Headlinereport2Char">
    <w:name w:val="Headline report 2 Char"/>
    <w:basedOn w:val="SignatureChar"/>
    <w:link w:val="Headlinereport2"/>
    <w:rsid w:val="00563148"/>
    <w:rPr>
      <w:rFonts w:ascii="Calibri" w:eastAsia="Calibri" w:hAnsi="Calibri" w:cs="Calibri"/>
      <w:b/>
      <w:color w:val="000000"/>
      <w:sz w:val="28"/>
      <w:szCs w:val="28"/>
      <w:u w:color="000000"/>
    </w:rPr>
  </w:style>
  <w:style w:type="paragraph" w:styleId="TOC2">
    <w:name w:val="toc 2"/>
    <w:basedOn w:val="Normal"/>
    <w:next w:val="Normal"/>
    <w:autoRedefine/>
    <w:uiPriority w:val="39"/>
    <w:unhideWhenUsed/>
    <w:rsid w:val="00563148"/>
    <w:pPr>
      <w:tabs>
        <w:tab w:val="left" w:pos="426"/>
        <w:tab w:val="right" w:pos="9639"/>
      </w:tabs>
      <w:spacing w:after="100" w:line="264" w:lineRule="auto"/>
      <w:ind w:right="-235"/>
      <w:jc w:val="both"/>
    </w:pPr>
    <w:rPr>
      <w:rFonts w:ascii="Calibri" w:eastAsiaTheme="minorEastAsia" w:hAnsi="Calibri" w:cs="Times New Roman"/>
      <w:sz w:val="24"/>
      <w:szCs w:val="24"/>
      <w:lang w:val="en-GB" w:eastAsia="en-GB"/>
    </w:rPr>
  </w:style>
  <w:style w:type="character" w:customStyle="1" w:styleId="tagtrans3">
    <w:name w:val="tag_trans3"/>
    <w:basedOn w:val="DefaultParagraphFont"/>
    <w:rsid w:val="00563148"/>
    <w:rPr>
      <w:i w:val="0"/>
      <w:iCs w:val="0"/>
      <w:color w:val="333333"/>
      <w:sz w:val="24"/>
      <w:szCs w:val="24"/>
    </w:rPr>
  </w:style>
  <w:style w:type="table" w:customStyle="1" w:styleId="Gritternetztabelle6farbig1">
    <w:name w:val="Gritternetztabelle 6 farbig1"/>
    <w:basedOn w:val="TableNormal"/>
    <w:uiPriority w:val="51"/>
    <w:rsid w:val="00563148"/>
    <w:pPr>
      <w:spacing w:after="0" w:line="240" w:lineRule="auto"/>
    </w:pPr>
    <w:rPr>
      <w:rFonts w:ascii="Calibri" w:eastAsiaTheme="minorEastAsia" w:hAnsi="Calibri" w:cs="Times New Roman"/>
      <w:color w:val="000000" w:themeColor="text1"/>
      <w:sz w:val="20"/>
      <w:szCs w:val="20"/>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Head0">
    <w:name w:val="Head0"/>
    <w:basedOn w:val="Style1"/>
    <w:link w:val="Head0Char"/>
    <w:qFormat/>
    <w:rsid w:val="00563148"/>
    <w:pPr>
      <w:keepNext/>
      <w:spacing w:before="480" w:after="120" w:line="288" w:lineRule="auto"/>
      <w:ind w:right="-23"/>
      <w:jc w:val="center"/>
    </w:pPr>
    <w:rPr>
      <w:rFonts w:ascii="Calibri" w:hAnsi="Calibri"/>
      <w:sz w:val="32"/>
      <w:szCs w:val="32"/>
      <w:lang w:val="x-none"/>
    </w:rPr>
  </w:style>
  <w:style w:type="character" w:customStyle="1" w:styleId="Head0Char">
    <w:name w:val="Head0 Char"/>
    <w:link w:val="Head0"/>
    <w:rsid w:val="00563148"/>
    <w:rPr>
      <w:rFonts w:ascii="Calibri" w:eastAsia="Times New Roman" w:hAnsi="Calibri" w:cs="Times New Roman"/>
      <w:b/>
      <w:smallCaps/>
      <w:sz w:val="32"/>
      <w:szCs w:val="32"/>
      <w:u w:val="single"/>
      <w:lang w:val="x-none" w:eastAsia="nl-NL"/>
    </w:rPr>
  </w:style>
  <w:style w:type="character" w:customStyle="1" w:styleId="shorttext">
    <w:name w:val="short_text"/>
    <w:basedOn w:val="DefaultParagraphFont"/>
    <w:rsid w:val="00563148"/>
  </w:style>
  <w:style w:type="paragraph" w:styleId="Revision">
    <w:name w:val="Revision"/>
    <w:hidden/>
    <w:uiPriority w:val="99"/>
    <w:semiHidden/>
    <w:rsid w:val="00563148"/>
    <w:pPr>
      <w:spacing w:after="0" w:line="240" w:lineRule="auto"/>
    </w:pPr>
    <w:rPr>
      <w:rFonts w:ascii="Calibri" w:eastAsiaTheme="minorEastAsia" w:hAnsi="Calibri" w:cs="Times New Roman"/>
      <w:sz w:val="24"/>
      <w:szCs w:val="24"/>
      <w:lang w:val="en-GB" w:eastAsia="en-GB"/>
    </w:rPr>
  </w:style>
  <w:style w:type="character" w:styleId="FollowedHyperlink">
    <w:name w:val="FollowedHyperlink"/>
    <w:basedOn w:val="DefaultParagraphFont"/>
    <w:uiPriority w:val="99"/>
    <w:semiHidden/>
    <w:unhideWhenUsed/>
    <w:rsid w:val="00563148"/>
    <w:rPr>
      <w:color w:val="954F72" w:themeColor="followedHyperlink"/>
      <w:u w:val="single"/>
    </w:rPr>
  </w:style>
  <w:style w:type="paragraph" w:styleId="TOC3">
    <w:name w:val="toc 3"/>
    <w:basedOn w:val="Normal"/>
    <w:next w:val="Normal"/>
    <w:autoRedefine/>
    <w:uiPriority w:val="39"/>
    <w:unhideWhenUsed/>
    <w:rsid w:val="00563148"/>
    <w:pPr>
      <w:tabs>
        <w:tab w:val="left" w:pos="567"/>
        <w:tab w:val="right" w:pos="9639"/>
      </w:tabs>
      <w:spacing w:after="100" w:line="264" w:lineRule="auto"/>
      <w:ind w:right="-235"/>
      <w:jc w:val="both"/>
    </w:pPr>
    <w:rPr>
      <w:rFonts w:ascii="Calibri" w:eastAsiaTheme="minorEastAsia" w:hAnsi="Calibri" w:cs="Times New Roman"/>
      <w:sz w:val="24"/>
      <w:szCs w:val="24"/>
      <w:lang w:val="en-GB" w:eastAsia="en-GB"/>
    </w:rPr>
  </w:style>
  <w:style w:type="paragraph" w:customStyle="1" w:styleId="BulletsLev1">
    <w:name w:val="Bullets_Lev1"/>
    <w:basedOn w:val="ListParagraph"/>
    <w:link w:val="BulletsLev1Char"/>
    <w:qFormat/>
    <w:rsid w:val="00563148"/>
    <w:pPr>
      <w:numPr>
        <w:numId w:val="13"/>
      </w:numPr>
      <w:suppressAutoHyphens/>
      <w:spacing w:after="120" w:line="252" w:lineRule="auto"/>
      <w:contextualSpacing w:val="0"/>
      <w:jc w:val="both"/>
    </w:pPr>
    <w:rPr>
      <w:rFonts w:eastAsiaTheme="minorEastAsia"/>
      <w:szCs w:val="20"/>
      <w:lang w:val="en-GB" w:eastAsia="zh-CN"/>
    </w:rPr>
  </w:style>
  <w:style w:type="character" w:customStyle="1" w:styleId="BulletsLev1Char">
    <w:name w:val="Bullets_Lev1 Char"/>
    <w:basedOn w:val="ListParagraphChar"/>
    <w:link w:val="BulletsLev1"/>
    <w:rsid w:val="00563148"/>
    <w:rPr>
      <w:rFonts w:eastAsiaTheme="minorEastAsia"/>
      <w:szCs w:val="20"/>
      <w:lang w:val="en-GB" w:eastAsia="zh-CN"/>
    </w:rPr>
  </w:style>
  <w:style w:type="table" w:customStyle="1" w:styleId="GridTable1Light-Accent11">
    <w:name w:val="Grid Table 1 Light - Accent 11"/>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BodyText">
    <w:name w:val="Body Text"/>
    <w:basedOn w:val="Normal"/>
    <w:link w:val="BodyTextChar"/>
    <w:rsid w:val="00563148"/>
    <w:pPr>
      <w:spacing w:after="240" w:line="288" w:lineRule="auto"/>
    </w:pPr>
    <w:rPr>
      <w:rFonts w:ascii="Times New Roman" w:eastAsia="Times New Roman" w:hAnsi="Times New Roman" w:cs="Times New Roman"/>
      <w:sz w:val="24"/>
      <w:szCs w:val="20"/>
      <w:lang w:val="en-GB" w:eastAsia="da-DK"/>
    </w:rPr>
  </w:style>
  <w:style w:type="character" w:customStyle="1" w:styleId="BodyTextChar">
    <w:name w:val="Body Text Char"/>
    <w:basedOn w:val="DefaultParagraphFont"/>
    <w:link w:val="BodyText"/>
    <w:rsid w:val="00563148"/>
    <w:rPr>
      <w:rFonts w:ascii="Times New Roman" w:eastAsia="Times New Roman" w:hAnsi="Times New Roman" w:cs="Times New Roman"/>
      <w:sz w:val="24"/>
      <w:szCs w:val="20"/>
      <w:lang w:val="en-GB" w:eastAsia="da-DK"/>
    </w:rPr>
  </w:style>
  <w:style w:type="paragraph" w:customStyle="1" w:styleId="Addressblock">
    <w:name w:val="Address block"/>
    <w:basedOn w:val="Header"/>
    <w:qFormat/>
    <w:rsid w:val="00563148"/>
    <w:pPr>
      <w:tabs>
        <w:tab w:val="clear" w:pos="4153"/>
        <w:tab w:val="clear" w:pos="8306"/>
        <w:tab w:val="left" w:pos="7711"/>
      </w:tabs>
      <w:spacing w:after="160" w:line="220" w:lineRule="atLeast"/>
      <w:ind w:right="-284"/>
    </w:pPr>
    <w:rPr>
      <w:rFonts w:ascii="Century Gothic" w:eastAsiaTheme="minorEastAsia" w:hAnsi="Century Gothic"/>
      <w:color w:val="44546A" w:themeColor="text2"/>
      <w:sz w:val="18"/>
      <w:szCs w:val="20"/>
      <w:lang w:val="en-US" w:eastAsia="zh-TW"/>
    </w:rPr>
  </w:style>
  <w:style w:type="character" w:customStyle="1" w:styleId="E2LevelChar">
    <w:name w:val="E 2 Level Char"/>
    <w:rsid w:val="00563148"/>
    <w:rPr>
      <w:rFonts w:ascii="Arial" w:eastAsia="Arial" w:hAnsi="Arial" w:cs="Arial"/>
      <w:b/>
      <w:bCs/>
      <w:color w:val="000000"/>
      <w:sz w:val="27"/>
    </w:rPr>
  </w:style>
  <w:style w:type="paragraph" w:customStyle="1" w:styleId="MainBody">
    <w:name w:val="MainBody"/>
    <w:basedOn w:val="BulletsLev1"/>
    <w:link w:val="MainBodyChar"/>
    <w:qFormat/>
    <w:rsid w:val="00563148"/>
    <w:pPr>
      <w:numPr>
        <w:numId w:val="0"/>
      </w:numPr>
    </w:pPr>
  </w:style>
  <w:style w:type="character" w:customStyle="1" w:styleId="MainBodyChar">
    <w:name w:val="MainBody Char"/>
    <w:basedOn w:val="BulletsLev1Char"/>
    <w:link w:val="MainBody"/>
    <w:rsid w:val="00563148"/>
    <w:rPr>
      <w:rFonts w:eastAsiaTheme="minorEastAsia"/>
      <w:szCs w:val="20"/>
      <w:lang w:val="en-GB" w:eastAsia="zh-CN"/>
    </w:rPr>
  </w:style>
  <w:style w:type="paragraph" w:customStyle="1" w:styleId="footnotedescription">
    <w:name w:val="footnote description"/>
    <w:next w:val="Normal"/>
    <w:link w:val="footnotedescriptionChar"/>
    <w:hidden/>
    <w:rsid w:val="00563148"/>
    <w:pPr>
      <w:spacing w:after="0"/>
      <w:ind w:left="64"/>
    </w:pPr>
    <w:rPr>
      <w:rFonts w:ascii="Calibri" w:eastAsia="Calibri" w:hAnsi="Calibri" w:cs="Calibri"/>
      <w:color w:val="000000"/>
      <w:sz w:val="19"/>
      <w:lang w:val="en-GB" w:eastAsia="en-GB"/>
    </w:rPr>
  </w:style>
  <w:style w:type="character" w:customStyle="1" w:styleId="footnotedescriptionChar">
    <w:name w:val="footnote description Char"/>
    <w:link w:val="footnotedescription"/>
    <w:rsid w:val="00563148"/>
    <w:rPr>
      <w:rFonts w:ascii="Calibri" w:eastAsia="Calibri" w:hAnsi="Calibri" w:cs="Calibri"/>
      <w:color w:val="000000"/>
      <w:sz w:val="19"/>
      <w:lang w:val="en-GB" w:eastAsia="en-GB"/>
    </w:rPr>
  </w:style>
  <w:style w:type="character" w:customStyle="1" w:styleId="footnotemark">
    <w:name w:val="footnote mark"/>
    <w:hidden/>
    <w:rsid w:val="00563148"/>
    <w:rPr>
      <w:rFonts w:ascii="Calibri" w:eastAsia="Calibri" w:hAnsi="Calibri" w:cs="Calibri"/>
      <w:color w:val="000000"/>
      <w:sz w:val="19"/>
      <w:vertAlign w:val="superscript"/>
    </w:rPr>
  </w:style>
  <w:style w:type="paragraph" w:customStyle="1" w:styleId="Title1nonumbering">
    <w:name w:val="Title1_no numbering"/>
    <w:basedOn w:val="E1Level"/>
    <w:link w:val="Title1nonumberingChar"/>
    <w:qFormat/>
    <w:rsid w:val="00563148"/>
    <w:pPr>
      <w:keepNext/>
    </w:pPr>
    <w:rPr>
      <w:rFonts w:ascii="Arial" w:eastAsia="Arial" w:hAnsi="Arial" w:cs="Arial"/>
      <w:color w:val="000000"/>
      <w:sz w:val="27"/>
      <w:szCs w:val="22"/>
    </w:rPr>
  </w:style>
  <w:style w:type="paragraph" w:customStyle="1" w:styleId="a-Level">
    <w:name w:val="a-Level"/>
    <w:basedOn w:val="BulletsLev1"/>
    <w:link w:val="a-LevelChar"/>
    <w:qFormat/>
    <w:rsid w:val="00563148"/>
    <w:pPr>
      <w:numPr>
        <w:numId w:val="14"/>
      </w:numPr>
    </w:pPr>
  </w:style>
  <w:style w:type="character" w:customStyle="1" w:styleId="Title1nonumberingChar">
    <w:name w:val="Title1_no numbering Char"/>
    <w:basedOn w:val="DefaultParagraphFont"/>
    <w:link w:val="Title1nonumbering"/>
    <w:rsid w:val="00563148"/>
    <w:rPr>
      <w:rFonts w:ascii="Arial" w:eastAsia="Arial" w:hAnsi="Arial" w:cs="Arial"/>
      <w:color w:val="000000"/>
      <w:sz w:val="27"/>
      <w:lang w:val="en-GB" w:eastAsia="en-GB"/>
    </w:rPr>
  </w:style>
  <w:style w:type="character" w:customStyle="1" w:styleId="a-LevelChar">
    <w:name w:val="a-Level Char"/>
    <w:basedOn w:val="BulletsLev1Char"/>
    <w:link w:val="a-Level"/>
    <w:rsid w:val="00563148"/>
    <w:rPr>
      <w:rFonts w:eastAsiaTheme="minorEastAsia"/>
      <w:szCs w:val="20"/>
      <w:lang w:val="en-GB" w:eastAsia="zh-CN"/>
    </w:rPr>
  </w:style>
  <w:style w:type="paragraph" w:customStyle="1" w:styleId="Annex1">
    <w:name w:val="Annex1"/>
    <w:basedOn w:val="E2Level"/>
    <w:link w:val="Annex1Char"/>
    <w:qFormat/>
    <w:rsid w:val="00563148"/>
    <w:pPr>
      <w:keepNext/>
      <w:numPr>
        <w:numId w:val="15"/>
      </w:numPr>
      <w:spacing w:before="120"/>
      <w:outlineLvl w:val="0"/>
    </w:pPr>
    <w:rPr>
      <w:rFonts w:ascii="Arial" w:eastAsia="Arial" w:hAnsi="Arial" w:cs="Arial"/>
      <w:color w:val="000000"/>
      <w:sz w:val="27"/>
      <w:szCs w:val="22"/>
    </w:rPr>
  </w:style>
  <w:style w:type="paragraph" w:customStyle="1" w:styleId="Annex11">
    <w:name w:val="Annex1.1"/>
    <w:basedOn w:val="Annex1"/>
    <w:link w:val="Annex11Char"/>
    <w:qFormat/>
    <w:rsid w:val="00563148"/>
    <w:pPr>
      <w:numPr>
        <w:ilvl w:val="1"/>
      </w:numPr>
    </w:pPr>
    <w:rPr>
      <w:color w:val="2E74B5" w:themeColor="accent1" w:themeShade="BF"/>
    </w:rPr>
  </w:style>
  <w:style w:type="character" w:customStyle="1" w:styleId="Annex1Char">
    <w:name w:val="Annex1 Char"/>
    <w:basedOn w:val="E2LevelChar"/>
    <w:link w:val="Annex1"/>
    <w:rsid w:val="00563148"/>
    <w:rPr>
      <w:rFonts w:ascii="Arial" w:eastAsia="Arial" w:hAnsi="Arial" w:cs="Arial"/>
      <w:b w:val="0"/>
      <w:bCs w:val="0"/>
      <w:color w:val="000000"/>
      <w:sz w:val="27"/>
      <w:lang w:val="en-GB" w:eastAsia="en-GB"/>
    </w:rPr>
  </w:style>
  <w:style w:type="character" w:customStyle="1" w:styleId="Annex11Char">
    <w:name w:val="Annex1.1 Char"/>
    <w:basedOn w:val="Annex1Char"/>
    <w:link w:val="Annex11"/>
    <w:rsid w:val="00563148"/>
    <w:rPr>
      <w:rFonts w:ascii="Arial" w:eastAsia="Arial" w:hAnsi="Arial" w:cs="Arial"/>
      <w:b w:val="0"/>
      <w:bCs w:val="0"/>
      <w:color w:val="2E74B5" w:themeColor="accent1" w:themeShade="BF"/>
      <w:sz w:val="27"/>
      <w:lang w:val="en-GB" w:eastAsia="en-GB"/>
    </w:rPr>
  </w:style>
  <w:style w:type="character" w:customStyle="1" w:styleId="UnresolvedMention1">
    <w:name w:val="Unresolved Mention1"/>
    <w:basedOn w:val="DefaultParagraphFont"/>
    <w:uiPriority w:val="99"/>
    <w:semiHidden/>
    <w:unhideWhenUsed/>
    <w:rsid w:val="00563148"/>
    <w:rPr>
      <w:color w:val="605E5C"/>
      <w:shd w:val="clear" w:color="auto" w:fill="E1DFDD"/>
    </w:rPr>
  </w:style>
  <w:style w:type="table" w:customStyle="1" w:styleId="Gritternetztabelle6farbig11">
    <w:name w:val="Gritternetztabelle 6 farbig11"/>
    <w:basedOn w:val="TableNormal"/>
    <w:uiPriority w:val="51"/>
    <w:rsid w:val="00563148"/>
    <w:pPr>
      <w:spacing w:line="252" w:lineRule="auto"/>
      <w:jc w:val="both"/>
    </w:pPr>
    <w:rPr>
      <w:rFonts w:eastAsiaTheme="minorEastAsia"/>
      <w:color w:val="000000" w:themeColor="text1"/>
      <w:lang w:eastAsia="zh-CN"/>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EndnoteText">
    <w:name w:val="endnote text"/>
    <w:basedOn w:val="Normal"/>
    <w:link w:val="EndnoteTextChar"/>
    <w:uiPriority w:val="99"/>
    <w:semiHidden/>
    <w:unhideWhenUsed/>
    <w:rsid w:val="00563148"/>
    <w:pPr>
      <w:spacing w:after="0" w:line="240" w:lineRule="auto"/>
      <w:jc w:val="both"/>
    </w:pPr>
    <w:rPr>
      <w:rFonts w:ascii="Calibri" w:eastAsiaTheme="minorEastAsia" w:hAnsi="Calibri" w:cs="Times New Roman"/>
      <w:sz w:val="20"/>
      <w:szCs w:val="20"/>
      <w:lang w:val="en-GB" w:eastAsia="en-GB"/>
    </w:rPr>
  </w:style>
  <w:style w:type="character" w:customStyle="1" w:styleId="EndnoteTextChar">
    <w:name w:val="Endnote Text Char"/>
    <w:basedOn w:val="DefaultParagraphFont"/>
    <w:link w:val="EndnoteText"/>
    <w:uiPriority w:val="99"/>
    <w:semiHidden/>
    <w:rsid w:val="00563148"/>
    <w:rPr>
      <w:rFonts w:ascii="Calibri" w:eastAsiaTheme="minorEastAsia" w:hAnsi="Calibri" w:cs="Times New Roman"/>
      <w:sz w:val="20"/>
      <w:szCs w:val="20"/>
      <w:lang w:val="en-GB" w:eastAsia="en-GB"/>
    </w:rPr>
  </w:style>
  <w:style w:type="character" w:styleId="EndnoteReference">
    <w:name w:val="endnote reference"/>
    <w:basedOn w:val="DefaultParagraphFont"/>
    <w:uiPriority w:val="99"/>
    <w:semiHidden/>
    <w:unhideWhenUsed/>
    <w:rsid w:val="00563148"/>
    <w:rPr>
      <w:vertAlign w:val="superscript"/>
    </w:rPr>
  </w:style>
  <w:style w:type="character" w:customStyle="1" w:styleId="UnresolvedMention2">
    <w:name w:val="Unresolved Mention2"/>
    <w:basedOn w:val="DefaultParagraphFont"/>
    <w:uiPriority w:val="99"/>
    <w:semiHidden/>
    <w:unhideWhenUsed/>
    <w:rsid w:val="00563148"/>
    <w:rPr>
      <w:color w:val="605E5C"/>
      <w:shd w:val="clear" w:color="auto" w:fill="E1DFDD"/>
    </w:rPr>
  </w:style>
  <w:style w:type="character" w:customStyle="1" w:styleId="Menzionenonrisolta1">
    <w:name w:val="Menzione non risolta1"/>
    <w:basedOn w:val="DefaultParagraphFont"/>
    <w:uiPriority w:val="99"/>
    <w:semiHidden/>
    <w:unhideWhenUsed/>
    <w:rsid w:val="00563148"/>
    <w:rPr>
      <w:color w:val="605E5C"/>
      <w:shd w:val="clear" w:color="auto" w:fill="E1DFDD"/>
    </w:rPr>
  </w:style>
  <w:style w:type="table" w:customStyle="1" w:styleId="GridTable1Light-Accent12">
    <w:name w:val="Grid Table 1 Light - Accent 12"/>
    <w:basedOn w:val="TableNormal"/>
    <w:uiPriority w:val="46"/>
    <w:rsid w:val="00563148"/>
    <w:pPr>
      <w:spacing w:after="0" w:line="240" w:lineRule="auto"/>
    </w:pPr>
    <w:rPr>
      <w:rFonts w:ascii="Calibri" w:eastAsiaTheme="minorEastAsia" w:hAnsi="Calibri" w:cs="Times New Roman"/>
      <w:sz w:val="20"/>
      <w:szCs w:val="20"/>
      <w:lang w:eastAsia="zh-CN"/>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UnresolvedMention3">
    <w:name w:val="Unresolved Mention3"/>
    <w:basedOn w:val="DefaultParagraphFont"/>
    <w:uiPriority w:val="99"/>
    <w:semiHidden/>
    <w:unhideWhenUsed/>
    <w:rsid w:val="00563148"/>
    <w:rPr>
      <w:color w:val="605E5C"/>
      <w:shd w:val="clear" w:color="auto" w:fill="E1DFDD"/>
    </w:rPr>
  </w:style>
  <w:style w:type="paragraph" w:customStyle="1" w:styleId="Norma">
    <w:name w:val="Norma"/>
    <w:basedOn w:val="E3Level"/>
    <w:rsid w:val="00563148"/>
    <w:pPr>
      <w:numPr>
        <w:numId w:val="15"/>
      </w:numPr>
    </w:pPr>
  </w:style>
  <w:style w:type="character" w:customStyle="1" w:styleId="s39">
    <w:name w:val="s39"/>
    <w:basedOn w:val="DefaultParagraphFont"/>
    <w:rsid w:val="00563148"/>
  </w:style>
  <w:style w:type="character" w:customStyle="1" w:styleId="UnresolvedMention4">
    <w:name w:val="Unresolved Mention4"/>
    <w:basedOn w:val="DefaultParagraphFont"/>
    <w:uiPriority w:val="99"/>
    <w:semiHidden/>
    <w:unhideWhenUsed/>
    <w:rsid w:val="00563148"/>
    <w:rPr>
      <w:color w:val="605E5C"/>
      <w:shd w:val="clear" w:color="auto" w:fill="E1DFDD"/>
    </w:rPr>
  </w:style>
  <w:style w:type="paragraph" w:customStyle="1" w:styleId="TableParagraph">
    <w:name w:val="Table Paragraph"/>
    <w:basedOn w:val="Normal"/>
    <w:uiPriority w:val="1"/>
    <w:qFormat/>
    <w:rsid w:val="00563148"/>
    <w:pPr>
      <w:widowControl w:val="0"/>
      <w:autoSpaceDE w:val="0"/>
      <w:autoSpaceDN w:val="0"/>
      <w:spacing w:after="0" w:line="240" w:lineRule="auto"/>
    </w:pPr>
    <w:rPr>
      <w:rFonts w:ascii="Calibri" w:eastAsia="Calibri" w:hAnsi="Calibri" w:cs="Calibri"/>
    </w:rPr>
  </w:style>
  <w:style w:type="character" w:customStyle="1" w:styleId="UnresolvedMention5">
    <w:name w:val="Unresolved Mention5"/>
    <w:basedOn w:val="DefaultParagraphFont"/>
    <w:uiPriority w:val="99"/>
    <w:unhideWhenUsed/>
    <w:rsid w:val="00563148"/>
    <w:rPr>
      <w:color w:val="605E5C"/>
      <w:shd w:val="clear" w:color="auto" w:fill="E1DFDD"/>
    </w:rPr>
  </w:style>
  <w:style w:type="character" w:customStyle="1" w:styleId="Mention1">
    <w:name w:val="Mention1"/>
    <w:basedOn w:val="DefaultParagraphFont"/>
    <w:uiPriority w:val="99"/>
    <w:unhideWhenUsed/>
    <w:rsid w:val="00563148"/>
    <w:rPr>
      <w:color w:val="2B579A"/>
      <w:shd w:val="clear" w:color="auto" w:fill="E1DFDD"/>
    </w:rPr>
  </w:style>
  <w:style w:type="character" w:customStyle="1" w:styleId="Menzionenonrisolta2">
    <w:name w:val="Menzione non risolta2"/>
    <w:basedOn w:val="DefaultParagraphFont"/>
    <w:uiPriority w:val="99"/>
    <w:semiHidden/>
    <w:unhideWhenUsed/>
    <w:rsid w:val="00563148"/>
    <w:rPr>
      <w:color w:val="605E5C"/>
      <w:shd w:val="clear" w:color="auto" w:fill="E1DFDD"/>
    </w:rPr>
  </w:style>
  <w:style w:type="paragraph" w:customStyle="1" w:styleId="AONormal">
    <w:name w:val="AONormal"/>
    <w:basedOn w:val="Normal"/>
    <w:rsid w:val="0013737A"/>
    <w:pPr>
      <w:spacing w:after="0" w:line="260" w:lineRule="atLeast"/>
    </w:pPr>
    <w:rPr>
      <w:rFonts w:ascii="Times New Roman" w:hAnsi="Times New Roman" w:cs="Times New Roman"/>
    </w:rPr>
  </w:style>
  <w:style w:type="paragraph" w:customStyle="1" w:styleId="ListBullet9">
    <w:name w:val="List Bullet 9"/>
    <w:rsid w:val="00057084"/>
    <w:pPr>
      <w:numPr>
        <w:numId w:val="17"/>
      </w:numPr>
      <w:spacing w:after="0" w:line="240" w:lineRule="auto"/>
      <w:jc w:val="both"/>
    </w:pPr>
    <w:rPr>
      <w:rFonts w:ascii="Arial" w:eastAsia="Times New Roman" w:hAnsi="Arial" w:cs="Times New Roman"/>
      <w:szCs w:val="20"/>
      <w:lang w:val="en-GB"/>
    </w:rPr>
  </w:style>
  <w:style w:type="paragraph" w:customStyle="1" w:styleId="Appendix">
    <w:name w:val="Appendix"/>
    <w:next w:val="Normal"/>
    <w:link w:val="AppendixChar"/>
    <w:autoRedefine/>
    <w:rsid w:val="00057084"/>
    <w:pPr>
      <w:keepNext/>
      <w:pageBreakBefore/>
      <w:numPr>
        <w:numId w:val="19"/>
      </w:numPr>
      <w:tabs>
        <w:tab w:val="left" w:pos="431"/>
      </w:tabs>
      <w:spacing w:before="240" w:after="60" w:line="240" w:lineRule="auto"/>
    </w:pPr>
    <w:rPr>
      <w:rFonts w:ascii="Arial" w:eastAsia="Times New Roman" w:hAnsi="Arial" w:cs="Arial"/>
      <w:b/>
      <w:bCs/>
      <w:kern w:val="32"/>
      <w:u w:val="single"/>
      <w:lang w:val="en-GB" w:eastAsia="nl-NL"/>
    </w:rPr>
  </w:style>
  <w:style w:type="character" w:customStyle="1" w:styleId="AppendixChar">
    <w:name w:val="Appendix Char"/>
    <w:link w:val="Appendix"/>
    <w:locked/>
    <w:rsid w:val="00057084"/>
    <w:rPr>
      <w:rFonts w:ascii="Arial" w:eastAsia="Times New Roman" w:hAnsi="Arial" w:cs="Arial"/>
      <w:b/>
      <w:bCs/>
      <w:kern w:val="32"/>
      <w:u w:val="single"/>
      <w:lang w:val="en-GB" w:eastAsia="nl-NL"/>
    </w:rPr>
  </w:style>
  <w:style w:type="paragraph" w:customStyle="1" w:styleId="Elencopuntato">
    <w:name w:val="Elenco puntato"/>
    <w:basedOn w:val="BodyText"/>
    <w:rsid w:val="00057084"/>
    <w:pPr>
      <w:widowControl w:val="0"/>
      <w:numPr>
        <w:numId w:val="18"/>
      </w:numPr>
      <w:spacing w:after="120" w:line="240" w:lineRule="auto"/>
      <w:ind w:right="851"/>
      <w:jc w:val="both"/>
    </w:pPr>
    <w:rPr>
      <w:iCs/>
      <w:noProof/>
      <w:szCs w:val="24"/>
      <w:lang w:val="it-IT" w:eastAsia="en-US"/>
    </w:rPr>
  </w:style>
  <w:style w:type="paragraph" w:customStyle="1" w:styleId="Standard1">
    <w:name w:val="Standard1"/>
    <w:basedOn w:val="Normal"/>
    <w:next w:val="Normal"/>
    <w:rsid w:val="00057084"/>
    <w:pPr>
      <w:autoSpaceDE w:val="0"/>
      <w:autoSpaceDN w:val="0"/>
      <w:adjustRightInd w:val="0"/>
      <w:spacing w:after="0" w:line="240" w:lineRule="auto"/>
    </w:pPr>
    <w:rPr>
      <w:rFonts w:ascii="Arial" w:eastAsia="Times New Roman" w:hAnsi="Arial" w:cs="Arial"/>
      <w:sz w:val="24"/>
      <w:szCs w:val="24"/>
      <w:lang w:val="de-DE"/>
    </w:rPr>
  </w:style>
  <w:style w:type="character" w:customStyle="1" w:styleId="apple-converted-space">
    <w:name w:val="apple-converted-space"/>
    <w:rsid w:val="00057084"/>
  </w:style>
  <w:style w:type="character" w:styleId="Strong">
    <w:name w:val="Strong"/>
    <w:basedOn w:val="DefaultParagraphFont"/>
    <w:uiPriority w:val="22"/>
    <w:qFormat/>
    <w:rsid w:val="00057084"/>
    <w:rPr>
      <w:b/>
      <w:bCs/>
    </w:rPr>
  </w:style>
  <w:style w:type="paragraph" w:styleId="BodyTextIndent2">
    <w:name w:val="Body Text Indent 2"/>
    <w:basedOn w:val="Normal"/>
    <w:link w:val="BodyTextIndent2Char"/>
    <w:uiPriority w:val="99"/>
    <w:semiHidden/>
    <w:unhideWhenUsed/>
    <w:rsid w:val="00057084"/>
    <w:pPr>
      <w:spacing w:after="120" w:line="480" w:lineRule="auto"/>
      <w:ind w:left="283"/>
    </w:pPr>
  </w:style>
  <w:style w:type="character" w:customStyle="1" w:styleId="BodyTextIndent2Char">
    <w:name w:val="Body Text Indent 2 Char"/>
    <w:basedOn w:val="DefaultParagraphFont"/>
    <w:link w:val="BodyTextIndent2"/>
    <w:uiPriority w:val="99"/>
    <w:semiHidden/>
    <w:rsid w:val="00057084"/>
  </w:style>
  <w:style w:type="paragraph" w:customStyle="1" w:styleId="Default">
    <w:name w:val="Default"/>
    <w:rsid w:val="0005708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
    <w:name w:val="table"/>
    <w:basedOn w:val="Normal"/>
    <w:link w:val="tableChar"/>
    <w:rsid w:val="00057084"/>
    <w:pPr>
      <w:spacing w:after="0" w:line="240" w:lineRule="auto"/>
      <w:jc w:val="both"/>
    </w:pPr>
    <w:rPr>
      <w:rFonts w:ascii="Times New Roman" w:eastAsia="Times New Roman" w:hAnsi="Times New Roman" w:cs="Times New Roman"/>
      <w:noProof/>
      <w:color w:val="000000"/>
      <w:sz w:val="20"/>
      <w:szCs w:val="20"/>
      <w:lang w:val="en-GB"/>
    </w:rPr>
  </w:style>
  <w:style w:type="character" w:customStyle="1" w:styleId="tableChar">
    <w:name w:val="table Char"/>
    <w:link w:val="table"/>
    <w:rsid w:val="00057084"/>
    <w:rPr>
      <w:rFonts w:ascii="Times New Roman" w:eastAsia="Times New Roman" w:hAnsi="Times New Roman" w:cs="Times New Roman"/>
      <w:noProof/>
      <w:color w:val="000000"/>
      <w:sz w:val="20"/>
      <w:szCs w:val="20"/>
      <w:lang w:val="en-GB"/>
    </w:rPr>
  </w:style>
  <w:style w:type="numbering" w:customStyle="1" w:styleId="Style3">
    <w:name w:val="Style3"/>
    <w:uiPriority w:val="99"/>
    <w:rsid w:val="002C4B69"/>
    <w:pPr>
      <w:numPr>
        <w:numId w:val="23"/>
      </w:numPr>
    </w:pPr>
  </w:style>
  <w:style w:type="numbering" w:customStyle="1" w:styleId="Style4">
    <w:name w:val="Style4"/>
    <w:uiPriority w:val="99"/>
    <w:rsid w:val="00964917"/>
    <w:pPr>
      <w:numPr>
        <w:numId w:val="25"/>
      </w:numPr>
    </w:pPr>
  </w:style>
  <w:style w:type="numbering" w:customStyle="1" w:styleId="Style5">
    <w:name w:val="Style5"/>
    <w:uiPriority w:val="99"/>
    <w:rsid w:val="00473712"/>
    <w:pPr>
      <w:numPr>
        <w:numId w:val="27"/>
      </w:numPr>
    </w:pPr>
  </w:style>
  <w:style w:type="numbering" w:customStyle="1" w:styleId="Style6">
    <w:name w:val="Style6"/>
    <w:uiPriority w:val="99"/>
    <w:rsid w:val="008E6F5F"/>
    <w:pPr>
      <w:numPr>
        <w:numId w:val="28"/>
      </w:numPr>
    </w:pPr>
  </w:style>
  <w:style w:type="numbering" w:customStyle="1" w:styleId="Style7">
    <w:name w:val="Style7"/>
    <w:uiPriority w:val="99"/>
    <w:rsid w:val="005A727B"/>
    <w:pPr>
      <w:numPr>
        <w:numId w:val="31"/>
      </w:numPr>
    </w:pPr>
  </w:style>
  <w:style w:type="numbering" w:customStyle="1" w:styleId="Style8">
    <w:name w:val="Style8"/>
    <w:uiPriority w:val="99"/>
    <w:rsid w:val="004E63D7"/>
    <w:pPr>
      <w:numPr>
        <w:numId w:val="33"/>
      </w:numPr>
    </w:pPr>
  </w:style>
  <w:style w:type="character" w:customStyle="1" w:styleId="fontstyle01">
    <w:name w:val="fontstyle01"/>
    <w:basedOn w:val="DefaultParagraphFont"/>
    <w:rsid w:val="00E84FAF"/>
    <w:rPr>
      <w:rFonts w:ascii="Calibri Light" w:hAnsi="Calibri Light" w:cs="Calibri Light" w:hint="default"/>
      <w:b w:val="0"/>
      <w:bCs w:val="0"/>
      <w:i w:val="0"/>
      <w:iCs w:val="0"/>
      <w:color w:val="000000"/>
      <w:sz w:val="36"/>
      <w:szCs w:val="36"/>
    </w:rPr>
  </w:style>
  <w:style w:type="character" w:customStyle="1" w:styleId="UnresolvedMention6">
    <w:name w:val="Unresolved Mention6"/>
    <w:basedOn w:val="DefaultParagraphFont"/>
    <w:uiPriority w:val="99"/>
    <w:semiHidden/>
    <w:unhideWhenUsed/>
    <w:rsid w:val="009E00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1687020">
      <w:bodyDiv w:val="1"/>
      <w:marLeft w:val="0"/>
      <w:marRight w:val="0"/>
      <w:marTop w:val="0"/>
      <w:marBottom w:val="0"/>
      <w:divBdr>
        <w:top w:val="none" w:sz="0" w:space="0" w:color="auto"/>
        <w:left w:val="none" w:sz="0" w:space="0" w:color="auto"/>
        <w:bottom w:val="none" w:sz="0" w:space="0" w:color="auto"/>
        <w:right w:val="none" w:sz="0" w:space="0" w:color="auto"/>
      </w:divBdr>
      <w:divsChild>
        <w:div w:id="1604653288">
          <w:marLeft w:val="0"/>
          <w:marRight w:val="0"/>
          <w:marTop w:val="0"/>
          <w:marBottom w:val="0"/>
          <w:divBdr>
            <w:top w:val="none" w:sz="0" w:space="0" w:color="auto"/>
            <w:left w:val="none" w:sz="0" w:space="0" w:color="auto"/>
            <w:bottom w:val="none" w:sz="0" w:space="0" w:color="auto"/>
            <w:right w:val="none" w:sz="0" w:space="0" w:color="auto"/>
          </w:divBdr>
        </w:div>
      </w:divsChild>
    </w:div>
    <w:div w:id="566189222">
      <w:bodyDiv w:val="1"/>
      <w:marLeft w:val="0"/>
      <w:marRight w:val="0"/>
      <w:marTop w:val="0"/>
      <w:marBottom w:val="0"/>
      <w:divBdr>
        <w:top w:val="none" w:sz="0" w:space="0" w:color="auto"/>
        <w:left w:val="none" w:sz="0" w:space="0" w:color="auto"/>
        <w:bottom w:val="none" w:sz="0" w:space="0" w:color="auto"/>
        <w:right w:val="none" w:sz="0" w:space="0" w:color="auto"/>
      </w:divBdr>
    </w:div>
    <w:div w:id="77464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Έγγραφο" ma:contentTypeID="0x010100C7241976B231944899F865C16A1DF8BB" ma:contentTypeVersion="13" ma:contentTypeDescription="Δημιουργία νέου εγγράφου" ma:contentTypeScope="" ma:versionID="e2a2d65f6858acbfc953fa6822ffd950">
  <xsd:schema xmlns:xsd="http://www.w3.org/2001/XMLSchema" xmlns:xs="http://www.w3.org/2001/XMLSchema" xmlns:p="http://schemas.microsoft.com/office/2006/metadata/properties" xmlns:ns3="f9533836-1301-48ec-b045-2367f4d9996a" xmlns:ns4="2714a6de-182f-407c-b0b6-9cde53d0d872" targetNamespace="http://schemas.microsoft.com/office/2006/metadata/properties" ma:root="true" ma:fieldsID="dae503edfbc906bd7febfe900ed97af1" ns3:_="" ns4:_="">
    <xsd:import namespace="f9533836-1301-48ec-b045-2367f4d9996a"/>
    <xsd:import namespace="2714a6de-182f-407c-b0b6-9cde53d0d87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533836-1301-48ec-b045-2367f4d999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14a6de-182f-407c-b0b6-9cde53d0d872" elementFormDefault="qualified">
    <xsd:import namespace="http://schemas.microsoft.com/office/2006/documentManagement/types"/>
    <xsd:import namespace="http://schemas.microsoft.com/office/infopath/2007/PartnerControls"/>
    <xsd:element name="SharedWithUsers" ma:index="17" nillable="true" ma:displayName="Κοινή χρήση με"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Κοινή χρήση με λεπτομέρειες" ma:internalName="SharedWithDetails" ma:readOnly="true">
      <xsd:simpleType>
        <xsd:restriction base="dms:Note">
          <xsd:maxLength value="255"/>
        </xsd:restriction>
      </xsd:simpleType>
    </xsd:element>
    <xsd:element name="SharingHintHash" ma:index="19" nillable="true" ma:displayName="Κοινή χρήση κατακερματισμού υπόδειξης"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483F1E-C490-4563-A68F-2C273717C75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CAED7B-33B1-4DE8-925A-201FEE6B9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533836-1301-48ec-b045-2367f4d9996a"/>
    <ds:schemaRef ds:uri="2714a6de-182f-407c-b0b6-9cde53d0d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79916-96E4-4FEF-89D1-2628F4418A65}">
  <ds:schemaRefs>
    <ds:schemaRef ds:uri="http://schemas.microsoft.com/sharepoint/v3/contenttype/forms"/>
  </ds:schemaRefs>
</ds:datastoreItem>
</file>

<file path=customXml/itemProps4.xml><?xml version="1.0" encoding="utf-8"?>
<ds:datastoreItem xmlns:ds="http://schemas.openxmlformats.org/officeDocument/2006/customXml" ds:itemID="{E32205E0-D42D-4F1B-A44D-4E702EDF0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6397</Words>
  <Characters>34548</Characters>
  <Application>Microsoft Office Word</Application>
  <DocSecurity>0</DocSecurity>
  <Lines>287</Lines>
  <Paragraphs>81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40864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Georgios Doumouras</dc:creator>
  <cp:keywords/>
  <dc:description/>
  <cp:lastModifiedBy>Margarita Syrkou</cp:lastModifiedBy>
  <cp:revision>9</cp:revision>
  <cp:lastPrinted>2021-05-27T06:49:00Z</cp:lastPrinted>
  <dcterms:created xsi:type="dcterms:W3CDTF">2021-06-01T07:48:00Z</dcterms:created>
  <dcterms:modified xsi:type="dcterms:W3CDTF">2021-06-15T11:02:00Z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0x010100C7241976B231944899F865C16A1DF8BB</vt:lpwstr>
  </property>
</Properties>
</file>